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745 vom 31. August 2011</w:t>
      </w:r>
    </w:p>
    <w:p>
      <w:r>
        <w:t>VD Tribunal cantonal, 2011-08-31, FR</w:t>
      </w:r>
    </w:p>
    <w:p>
      <w:r>
        <w:rPr>
          <w:b/>
        </w:rPr>
        <w:t xml:space="preserve">Quelle: </w:t>
      </w:r>
      <w:r>
        <w:t>https://mcp.opencaselaw.ch/entscheid/vd_findinfo_D_cision___2011___745</w:t>
      </w:r>
    </w:p>
    <w:p>
      <w:r>
        <w:t>FR: VD_FINDINFO Décision / 2011 / 745 du 31 août 2011</w:t>
      </w:r>
    </w:p>
    <w:p>
      <w:r>
        <w:t>IT: VD_FINDINFO Décision / 2011 / 745 del 31 agosto 2011</w:t>
      </w:r>
    </w:p>
    <w:p>
      <w:pPr>
        <w:pStyle w:val="Heading2"/>
      </w:pPr>
      <w:r>
        <w:t>Regeste</w:t>
      </w:r>
    </w:p>
    <w:p>
      <w:r>
        <w:t>DÉCISION D'IRRECEVABILITÉ, NON-LIEU | 310 CPP (CH), 393 al. 1 let. a CPP (CH)</w:t>
      </w:r>
    </w:p>
    <w:p>
      <w:pPr>
        <w:pStyle w:val="Heading2"/>
      </w:pPr>
      <w:r>
        <w:t>Volltext</w:t>
      </w:r>
    </w:p>
    <w:p>
      <w:r>
        <w:t>Vaud Tribunal cantonal Chambre des recours pénale 21.09.2011 Décision / 2011 / 745</w:t>
      </w:r>
    </w:p>
    <w:p>
      <w:r>
        <w:t>DÉCISION D'IRRECEVABILITÉ, NON-LIEU | 310 CPP (CH), 393 al. 1 let. a CPP (CH)</w:t>
      </w:r>
    </w:p>
    <w:p>
      <w:r>
        <w:t>TRIBUNAL CANTONAL 555 PE11.010090-OJO CHAMBRE DES RECOURS PENALE __________________________________________ Séance du 21 septembre 2011 __________________ Présidence de               M. Krieger , président Juges :              M. Abrecht et Mme Byrde Greffière :              Mme de Watteville ***** Art. 310, 393 al. 1 let. a CPP Vu la plainte déposée le 21 juin 2011 par X.________ contre F.________ pour escroquerie, vu l'ordonnance du 31 août 2011, par laquelle le Procureur d'arrondissement itinérant a refusé d'entrer en matière sur la plainte déposée par X.________, vu le recours interjeté le 13 septembre 2011 par X.________ contre cette décision, vu les pièces du dossier; attendu qu'interjeté dans le délai légal (art. 396 al. 1 CPP [Code de procédure pénale suisse du 5 octobre 2007, RS 312.0]) contre une décision du ministère public (art. 393 al. 1 let. a CPP), par les plaignants qui ont qualité pour recourir (art. 382 al. 1 CPP), le recours est recevable; attendu que X.________ a déposé, le 21 juin 2011, une plainte pénale contre F.________ pour escroquerie (P. 4), qu'à l'appui de sa plainte, elle explique que, par contrat du 19 mars 2010, F.________ s'est engagé à créer une application pour son Iphone contre paiement de 2'000 fr., qu'elle aurait versé plusieurs acomptes pour un montant total de 1'600 fr., que F.________ ne lui aurait pas fourni l'application en question, qu'elle l'aurait relancé à plusieurs reprises, sans recevoir de réponse de sa part; attendu que par décision du 31 août 2011, le Ministère public a rendu une ordonnance de non-entrée en matière au motif que les éléments constitutifs d'une infraction pénale n'étaient pas réalisés, qu'il a considéré que le litige consistant en l'inexécution du contrat était de nature purement civile, que X.________ conteste cette décision; attendu que le ministère public rend immédiatement une ordonnance de non-entrée en matière s'il ressort de la dénonciation ou du rapport de police que les éléments constitutifs d'une infraction ou les conditions à l'ouverture de l'action pénale ne sont manifestement pas réunis (art. 310 al. 1 let. a CPP), qu'il existe des empêchements de procéder (art. 310 al. 1 let. b CPP) ou que les conditions mentionnées à l'art. 8 CPP imposent de renoncer à l'ouverture d'une poursuite pénale (art. 310 al. 1 let. c CPP), que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Kuhn/Jeanneret (éd.), Commentaire romand, Code de procédure pénale suisse, Bâle 2011, n. 5 ad art. 310 CPP, p. 1411), qu’il est donc nécessaire qu’il apparaisse d’emblée que l’un des éléments constitutifs de l’infraction n’est manifestement pas réuni pour rendre une ordonnance de non-entrée en matière (Cornu, op. cit., n. 8 ad art. 310 CPP, p. 1411), que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ch. 1 CP), qu'il faut donc que l'auteur ait usé de tromperie et que celle-ci soit astucieuse (Favre/Pellet/Stoudmann, Code pénal annoté, 3 e éd, Lausanne 2007, n. 1.2 ad art. 146, p. 384), qu'en l'espèce, aucun élément ne permet d'affirmer qu'au moment de la signature du contrat, F.________ n'avait pas l'intention de l'exécuter, qu'au contraire, comme l'a relevé le procureur, le prévenu a parlé de retard dans ses correspondances, qu'il n'y a donc pas eu de tromperie, qui plus est astucieuse, que les éléments constitutifs de l'escroquerie ne sont donc manifestement pas réalisés, que par conséquent, c'est à juste titre que le procureur a refusé d'entrer en matière sur la plainte, qu'au surplus, le litige relève du droit civil; attendu que, n'ayant pas été interrogée par le procureur, la recourante invoque une violation de son droit d'être entendue, qu'une ordonnance de non-entrée en matière est rendue avant l'ouverture d'une instruction dès lors qu'il résulte d'emblée de la plainte qu'aucune infraction pénale n'est réalisée (Cornu, in Kuhn/Jeanneret, op. cit., n. 2 ad art. 310 CPP, p. 1410), qu'en conséquence, le procureur ne doit pas entendre les parties avant de rendre une telle décision, que le procureur n'a donc pas violé le droit d'être entendu de la plaignante; attendu, en définitive, que le recours manifestement mal fondé doit être rejeté sans autres échanges d'écritures (art. 390 al. 2 CPP) et l'ordonnance attaquée confirmée, que les frais de la présente procédure de recours,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attaquée. III. Dit que les frais de la présente procédure de recours, par 440 fr. (quatre cent quarante francs), sont mis à la charge de X.________. IV. Déclare le présent arrêt exécutoire. Le président :               La greffière : Du L'arrêt qui précède, dont la rédaction a été approuvée à huis clos, est notifié, par l'envoi d'une copie complète, à : - Mme X.________,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