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742 vom 22. August 2011</w:t>
      </w:r>
    </w:p>
    <w:p>
      <w:r>
        <w:t>VD Tribunal cantonal, 2011-08-22, FR</w:t>
      </w:r>
    </w:p>
    <w:p>
      <w:r>
        <w:rPr>
          <w:b/>
        </w:rPr>
        <w:t xml:space="preserve">Quelle: </w:t>
      </w:r>
      <w:r>
        <w:t>https://mcp.opencaselaw.ch/entscheid/vd_findinfo_D_cision___2011___742</w:t>
      </w:r>
    </w:p>
    <w:p>
      <w:r>
        <w:t>FR: VD_FINDINFO Décision / 2011 / 742 du 22 août 2011</w:t>
      </w:r>
    </w:p>
    <w:p>
      <w:r>
        <w:t>IT: VD_FINDINFO Décision / 2011 / 742 del 22 agosto 2011</w:t>
      </w:r>
    </w:p>
    <w:p>
      <w:pPr>
        <w:pStyle w:val="Heading2"/>
      </w:pPr>
      <w:r>
        <w:t>Regeste</w:t>
      </w:r>
    </w:p>
    <w:p>
      <w:r>
        <w:t>DÉCISION D'IRRECEVABILITÉ, CLASSEMENT DE LA PROCÉDURE | 319 CPP (CH), 385 CPP (CH), 393 al. 1 let. a CPP (CH)</w:t>
      </w:r>
    </w:p>
    <w:p>
      <w:pPr>
        <w:pStyle w:val="Heading2"/>
      </w:pPr>
      <w:r>
        <w:t>Volltext</w:t>
      </w:r>
    </w:p>
    <w:p>
      <w:r>
        <w:t>Vaud Tribunal cantonal Chambre des recours civile 28.09.2011 Décision / 2011 / 742</w:t>
      </w:r>
    </w:p>
    <w:p>
      <w:r>
        <w:t>DÉCISION D'IRRECEVABILITÉ, CLASSEMENT DE LA PROCÉDURE | 319 CPP (CH), 385 CPP (CH), 393 al. 1 let. a CPP (CH)</w:t>
      </w:r>
    </w:p>
    <w:p>
      <w:r>
        <w:t>TRIBUNAL CANTONAL 542 PE10.025585-MMR CHAMBRE DES RECOURS PENALE __________________________________________ Séance du 28 septembre 2011 __________________ Présidence de               M. Krieger , président Juges :              Mmes Epard et Byrde Greffière :              Mme de Watteville ***** Art. 319, 385, 393 al. 1 let. a CPP Vu l' enquête n° PE10.025585-MMR instruite par le Ministère public de l'arrondissement de La Côte contre Z.________ pour lésions corporelles simples, subsidiairement voies de fait, sur plainte de M.________ , vu l'ordonnance du 22 août 2011 par laquelle la Procureure a ordonné le classement de la procédure pénale dirigée contre Z.________, vu le recours interjeté le 6 septembre 2011 par M.________ contre cette décision, vu le courrier du 9 septembre 2011 de la Cour de céans, demandant à M.________ de compléter son recours, vu les pièces du dossier; attendu que M.________ a déposé plainte pénale le 18 octobre 2010 contre Z.________ pour lui avoir donné, sans raison, deux coups de poings au niveau des mains alors qu'elle fermait ses volets (PV aud. 1), que le 22 août 2011, la Procureure a ordonné le classement de la procédure au motif que les versions des parties étaient contradictoires, que M.________ conteste cette décision;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dans sa lettre du 6 septembre 2011, M.________ a indiqué vouloir faire recours contre la décision du 22 août 2011, que son recours ne répondant pas aux exigences de motivation de l'art. 385 al. 1 CPP, la Cour de céans a imparti à la recourante un délai échéant au 21 septembre 2011 afin qu'elle le complète (P. 13), que la recourante n'a pas donné suite à cette lettre, qu'au vu de ce qui précède, le recours, ne satisfaisant pas aux exigences de motivation et de forme prévues par l'art. 385 CPP, est irrecevable; attendu, en définitive, que le recours est irrecevable, que les frais de la procédure de recours, par 330 fr. (art. 20 al. 1 TFJP [Tarif des frais judiciaires pénaux, RSV 312.03.01]), sont exceptionnellement laissés à la charge de l'Etat. Par ces motifs, la Chambre des recours pénale, statuant à huis clos : I. Déclare le recours irrecevable. II. Dit que les frais de la présente procédure de recours, par 330 fr. (trois cent trente francs), sont laissés à la charge de l'Etat. III. Déclare le présent arrêt exécutoire. Le président :               La greffière : Du L'arrêt qui précède, dont la rédaction a été approuvée à huis clos, est notifié, par l'envoi d'une copie complète, à : - Mme M.________, - Mme Z.________,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