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720 vom 6. Oktober 2011</w:t>
      </w:r>
    </w:p>
    <w:p>
      <w:r>
        <w:t>VD Tribunal cantonal, 2011-10-06, FR</w:t>
      </w:r>
    </w:p>
    <w:p>
      <w:r>
        <w:rPr>
          <w:b/>
        </w:rPr>
        <w:t xml:space="preserve">Quelle: </w:t>
      </w:r>
      <w:r>
        <w:t>https://mcp.opencaselaw.ch/entscheid/vd_findinfo_D_cision___2011___720</w:t>
      </w:r>
    </w:p>
    <w:p>
      <w:r>
        <w:t>FR: VD_FINDINFO Décision / 2011 / 720 du 6 octobre 2011</w:t>
      </w:r>
    </w:p>
    <w:p>
      <w:r>
        <w:t>IT: VD_FINDINFO Décision / 2011 / 720 del 6 ottobre 2011</w:t>
      </w:r>
    </w:p>
    <w:p>
      <w:pPr>
        <w:pStyle w:val="Heading2"/>
      </w:pPr>
      <w:r>
        <w:t>Regeste</w:t>
      </w:r>
    </w:p>
    <w:p>
      <w:r>
        <w:t>DÉFENSE D'OFFICE | 132 al. 3 CPP (CH), 132 CPP (CH)</w:t>
      </w:r>
    </w:p>
    <w:p>
      <w:pPr>
        <w:pStyle w:val="Heading2"/>
      </w:pPr>
      <w:r>
        <w:t>Volltext</w:t>
      </w:r>
    </w:p>
    <w:p>
      <w:r>
        <w:t>Vaud Tribunal cantonal Cour d'appel pénale 21.11.2011 Décision / 2011 / 720</w:t>
      </w:r>
    </w:p>
    <w:p>
      <w:r>
        <w:t>DÉFENSE D'OFFICE | 132 al. 3 CPP (CH), 132 CPP (CH)</w:t>
      </w:r>
    </w:p>
    <w:p>
      <w:r>
        <w:t>TRIBUNAL CANTONAL 525 PE11.007305-NPE CHAMBRE DES RECOURS PENALE __________________________________________ Séance du 21 novembre 2011 __________________ Présidence de               M. Krieger , président Juges :              Mmes Epard et Byrde Greffier :              M. Addor ***** Art. 132, 393 al. 1 let. a CPP Vu l' enquête n° PE11.007305-NPE instruite par le Procureur de l'arrondissement de l'Est vaudois contre S.________ pour abus de confiance, d'office et sur plainte de B.________ SA et de G.________ SA , vu la décision du 6 octobre 2011, par laquelle le procureur a refusé de désigner un défenseur d'office à S.________, vu le recours interjeté le 14 octobre 2011 par la prénommée contre cette décision, vu les déterminations du procureur en charge du dossier du 25 octobre 2011, vu la lettre du 27 octobre 2011, par laquelle la direction de la procédure de la Chambre des recours pénale a demandé à la recourante la production de sa taxation fiscale, ainsi que les acomptes et paiements y relatifs, vu la lettre du 8 novembre 2011, par laquelle la recourante a sollicité la restitution du délai pour produire les pièces requises, vu la lettre du 11 novembre 2011, par laquelle la direction de la procédure de la Chambre des recours pénale a informé la recourante que les conditions d'une restitution de délai n'étaient pas réunies, et lui a imparti un nouveau délai au 18 novembre 2011 pour produire les documents demandés, vu la lettre du 18 novembre 2011 de la recourante et les pièces qui y sont jointes,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qu'en dehors des cas de défense obligatoire au sens de l’art. 130 CPP – hypothèses non réalisées en l'espèce -, la ,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attendu, en l'espèce, que le recourante est mise en cause pour avoir, alors qu'elle était en arrêt maladie, gardé chez elle des objets appartenant à son employeur B.________ SA (téléphone portable professionnel, clés, cartes de visite de contacts et importante documentation) (P. 4), qu'en outre, la recourante aurait quitté sans raison son poste de travail au service de G.________ SA en emportant la recette du jour et sa bourse de sommelière (P. 6), qu'elle a admis avoir gardé en sa possession les objets mentionnés par les lésées dans leur plainte, qu'elle a précisé que le montant correspondant à la valeur de tous ces objets avait toutefois été déduit du salaire, que le contenu de la caisse de G.________ SA constituait son fonds de caisse personnel (P. 9, pp. 4-5), que l'affaire ne peut être qualifiée comme étant de peu de gravité au sens de l'art. 132 al. 2 CPP, même s'il s'agit d'un cas limite, que de surcroît, la présente cause a pour toile de fond des conflits de droit du travail, que les plaintes émanent en effet de deux anciens employeurs de la recourante, que l'un d'eux est assisté d'un avocat dans le litige de droit du travail, qu'il a formulé des prétentions civiles dans la présente procédure (P. 4), que l'autre employeur, G.________ SA, a saisi le tribunal des prud'hommes, que les faits ne sont pas clairement établis, que dans ces conditions, on ne saurait exiger de la recourante, qui a fait l'objet d'une perquisition, qu'elle surmonte seule les difficultés de l'affaire; attendu, pour le surplus, que la recourante a produit une attestation du Centre social intercommunal de [...] du 3 novembre 2011, dont il résulte qu'elle est, depuis le 1 er août 2011, au bénéfice du revenu d'insertion, et qu’elle perçoit à ce titre des prestations de l'ordre de 3'500 fr. par mois, que l'indigence, au demeurant reconnue par le procureur dans ses déterminations, peut être tenue pour établie, que la recourante doit donc être mis au bénéfice d'un défenseur d'office au sens de l’art. 132 al. 1 let. b CPP, que la décision entreprise est réformée en ce sens que la requête de désignation d'un défenseur d'office à S.________, en la personne de Me Tony Donnet-Monay, d’ores et déjà consulté, est admise, que Me Tony Donnet-Monay est désigné comme défenseur d'office de la recourante également pour la présente procédure de recours et son indemnité fixée à 540 fr., plus la TVA, par 43 fr. 20, soit 583 fr. 20; attendu, en définitive, que le recours est admis et la décision réformée dans le sens des considérants qui précèdent, que les frais du présent arrêt, par 550 fr. (art. 20 al. 1 TFJP [Tarif des frais judiciaires pénaux du 28 septembre 2010, RSV 312.03.1]), ainsi que les frais imputables à la défense d’office (art. 422 al. 1 et al. 2 let. a CPP), par 583 fr. 20, sont laissés à la charge de l’Etat (art. 428 al. 4 CPP). Par ces motifs, la Chambre des recours pénale, statuant à huis clos : I. Admet le recours. II. Réforme l’ordonnance en ce sens que la requête de désignation d'un défenseur d'office à S.________ en la personne de Me Tony Donnet-Monay est admise. III. Désigne Me Tony Donnet-Monay comme défenseur d'office de S.________ pour la présente procédure de recours et fixe son indemnité à 583 fr. 20 (cinq cent huitante-trois francs et vingt centimes). IV. Dit que les frais du présent arrêt, par 550 fr. (cinq cent cinquante francs), ainsi que l'indemnité due au défenseur d'office de la recourante, par 583 fr. 20 (cinq cent huitante-trois francs et vingt centimes), sont laissés à la charge de l'Etat. V. Déclare le présent arrêt exécutoire. Le président :               Le greffier : Du L'arrêt qui précède, dont la rédaction a été approuvée à huis clos, est notifié, par l'envoi d'une copie complète, à : - M. Tony Donnet-Monay,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