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645 vom 28. Oktober 2011</w:t>
      </w:r>
    </w:p>
    <w:p>
      <w:r>
        <w:t>VD Tribunal cantonal, 2011-10-28, FR</w:t>
      </w:r>
    </w:p>
    <w:p>
      <w:r>
        <w:rPr>
          <w:b/>
        </w:rPr>
        <w:t xml:space="preserve">Quelle: </w:t>
      </w:r>
      <w:r>
        <w:t>https://mcp.opencaselaw.ch/entscheid/vd_findinfo_D_cision___2011___645</w:t>
      </w:r>
    </w:p>
    <w:p>
      <w:r>
        <w:t>FR: VD_FINDINFO Décision / 2011 / 645 du 28 octobre 2011</w:t>
      </w:r>
    </w:p>
    <w:p>
      <w:r>
        <w:t>IT: VD_FINDINFO Décision / 2011 / 645 del 28 ottobre 2011</w:t>
      </w:r>
    </w:p>
    <w:p>
      <w:pPr>
        <w:pStyle w:val="Heading2"/>
      </w:pPr>
      <w:r>
        <w:t>Regeste</w:t>
      </w:r>
    </w:p>
    <w:p>
      <w:r>
        <w:t>DÉTENTION PRÉVENTIVE, PROLONGATION | 222 CPP (CH), 227 CPP (CH), 393 al. 1 let. c CPP (CH)</w:t>
      </w:r>
    </w:p>
    <w:p>
      <w:pPr>
        <w:pStyle w:val="Heading2"/>
      </w:pPr>
      <w:r>
        <w:t>Volltext</w:t>
      </w:r>
    </w:p>
    <w:p>
      <w:r>
        <w:t>Vaud Tribunal cantonal Cour des poursuites et faillites 07.11.2011 Décision / 2011 / 645</w:t>
      </w:r>
    </w:p>
    <w:p>
      <w:r>
        <w:t>DÉTENTION PRÉVENTIVE, PROLONGATION | 222 CPP (CH), 227 CPP (CH), 393 al. 1 let. c CPP (CH)</w:t>
      </w:r>
    </w:p>
    <w:p>
      <w:r>
        <w:t>TRIBUNAL CANTONAL 467 PE11.012343-ARS CHAMBRE DES RECOURS PENALE __________________________________________ Séance du 7 novembre 2011 __________________ Présidence de               M. Krieger , président Juges :              Mmes Epard et Byrde Greffière :              Mme de Watteville ***** Art. 222, 227, 393 al. 1 let. c CPP Vu l' enquête n° PE11.012343-ARS/DBT instruite par le Ministère public de l'arrondissement de Lausanne contre X.________ et N.________ pour vol, d'office et sur diverses plaintes, vu la demande de prolongation de la détention provisoire de X.________ adressée le 24 octobre 2011 par le Ministère public, vu les déterminations du 26 octobre 2011 de X.________ concluant au rejet de la demande de prolongation de la détention provisoire, vu l'ordonnance du 28 octobre 2011 par laquelle le Tribunal des mesures de contrainte a ordonné la prolongation de la détention provisoire de X.________ pour une durée de trois mois, soit au plus tard jusqu'au 29 janvier 2012 et dit que les frais suivaient le sort de la cause, vu le recours interjeté le 3 novembre 2011 par X.________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N.________, un compatriote de X.________, a été interpellé, le 27 juillet 2011, par le service de sécurité du magasin C.________ après qu'il a été aperçu en train de dérober une trentaine de paires de lunettes pour une valeur de 9'600 fr. qu'il a placées dans un sac dissimulé par la suite dans le magasin (P. 10), qu'il était dans l'attente qu'un complice vienne le récupérer, qu'il s'est avéré que ce complice, apparaissant sur les bandes de vidéosurveillance du commerce, a été identifié comme étant X.________, que N.________ a en outre été retrouvé en possession de la clé d'une consigne de la gare CFF de Genève Cornavin qui contenait de nombreux vêtements de marque pour une valeur avoisinant les 10'000 fr., qu'ayant contesté, dans un premier temps, les faits qui lui étaient reprochés, X.________, entendu le 6 octobre 2011, a finalement admis avoir dérobé ces vêtements au préjudice des magasins W.________ et F.________ quelques jours avant l'interpellation de N.________ à Lausanne (PV aud. 3, 4 et 6), qu'il a reconnu s'être rendu avec N.________ dans ces magasins à plusieurs reprises et avoir dissimulé les articles dans un sac à dos doublé d'aluminium pour les sortir des magasins, que les deux comparses auraient ensuite dissimulé les habits dans la consigne incriminée avec l'intention de les rapatrier en Roumanie, qu'il a également admis avoir eu l'intention avec son comparse de dérober l'ensemble des lunettes dans le magasin C.________ (PV aud. 6 p. 2), que compte tenu des déclarations du prévenu et de l'ensemble du dossier, il existe contre X.________ des présomptions de culpabilité suffisantes; attendu que l’ordonnance entreprise se fonde sur un risque de fuite (art. 221 al. 1 let. a CPP), que le recourant conteste tout risque de fuite, estimant que son souhait de s'expliquer démontrerait qu'il n'a pas l'intention de se soustraire à ses responsabilités pénales,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le recourant, ressortissant de Roumanie et sans attache avec la Suisse, où il semble n'être venu que dans le but de commettre des infractions, pourrait, vu l'importance de la peine qui le menace, être tenté d'échapper à ses juges, qu'il n'a aucune attache en Suisse, vivant dans les parcs, d'après ses propres déclarations (PV aud. 3, p. 4), qu'en outre, son père, chez qui il vivrait, habite en Roumanie (PV aud. 4, p.3), qu'au vu de ce qui précède, le risque de fuite fait obstacle à la relaxation du recourant, qu'au surplus, contrairement à ce que soutient le recourant, le risque de fuite est indépendant de l'ampleur de ses aveux; attendu que la décision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déclaré être arrivé en Suisse quelques jours avant son interpellation le 28 juillet 2011 (PV aud. 4, p. 2), que durant ce bref laps de temps, il est soupçonné d'avoir commis, ou tenté de commettre, des vols dont le produit, comme on l'a vu, n'est pas négligeable, que le vol, puni d'une peine privative de liberté de cinq ans au plus ou d'une peine pécuniaire (art. 139 ch. 1 CP), est un crime au sens de l'art. 10 al. 2 CP, qu'en outre, il ressort du dossier qu'entre 2010 et 2011, le recourant a été condamné à plusieurs reprises au Danemark et en Norvège, notamment pour vol (P. 31/1), que compte tenu de l'intensité de l'activité délictueuse déployée par le recourant en peu de temps et de ses condamnations antérieures pour des infractions de même nature, il est à craindre, que remis en liberté, il ne commette à nouveau des infractions contre le patrimoine, pour améliorer ses conditions d'existence, qu'il n'a en outre aucune possibilité de subvenir à ses besoins en Suisse, que le risque de réitération justifie ainsi également son maintien en détention provisoire;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avait accompli 92 jours de détention avant jugement au jour de l'ordonnance attaquée, qu’accusé de vol, et compte tenu des circonstances exposées plus haut, le prévenu encourt une peine privative de liberté d’une durée supérieure à celle de la détention subie jusqu’à maintenant si les faits sont avérés, que le fait que la peine puisse éventuellement être assortie du sursis n'a aucune incidence sur la proportionnalité de la détention, contrairement à ce que prétend le recourant (TF 1B_9/2011 du 7 février 2011, c. 7.2; ATF 133 I 270 c. 3.4.2; ATF 125 I 60 c. 3d), que, par conséquent, le principe de proportionnalité des intérêts en présence demeure respecté;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X.________. IV. Dit que les frais du présent arrêt, par 660 fr. (six cent soixante francs), ainsi que l’indemnité due au défenseur d’office de X.________, par 486 fr. (quatre cent huitante-six francs),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Monsieur Christian Dénériaz, avocat (pour X.________), - Ministère public central, et communiqué à : ‑ Madame la Présidente du Tribunal des mesures de contrainte,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