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640 vom 3. Oktober 2011</w:t>
      </w:r>
    </w:p>
    <w:p>
      <w:r>
        <w:t>VD Tribunal cantonal, 2011-10-03, FR</w:t>
      </w:r>
    </w:p>
    <w:p>
      <w:r>
        <w:rPr>
          <w:b/>
        </w:rPr>
        <w:t xml:space="preserve">Quelle: </w:t>
      </w:r>
      <w:r>
        <w:t>https://mcp.opencaselaw.ch/entscheid/vd_findinfo_D_cision___2011___640</w:t>
      </w:r>
    </w:p>
    <w:p>
      <w:r>
        <w:t>FR: VD_FINDINFO Décision / 2011 / 640 du 3 octobre 2011</w:t>
      </w:r>
    </w:p>
    <w:p>
      <w:r>
        <w:t>IT: VD_FINDINFO Décision / 2011 / 640 del 3 ottobre 2011</w:t>
      </w:r>
    </w:p>
    <w:p>
      <w:pPr>
        <w:pStyle w:val="Heading2"/>
      </w:pPr>
      <w:r>
        <w:t>Regeste</w:t>
      </w:r>
    </w:p>
    <w:p>
      <w:r>
        <w:t>DÉCISION D'IRRECEVABILITÉ, NON-LIEU, DROIT PÉNAL DES MINEURS, PROCÉDURE PÉNALE DES MINEURS | 3 DPMin, 36 al. 1 DPMin, 310 CPP (CH), 393 CPP (CH), 39 PPMin, 5 PPMin</w:t>
      </w:r>
    </w:p>
    <w:p>
      <w:pPr>
        <w:pStyle w:val="Heading2"/>
      </w:pPr>
      <w:r>
        <w:t>Volltext</w:t>
      </w:r>
    </w:p>
    <w:p>
      <w:r>
        <w:t>Vaud Tribunal cantonal Chambre des recours civile 02.11.2011 Décision / 2011 / 640</w:t>
      </w:r>
    </w:p>
    <w:p>
      <w:r>
        <w:t>DÉCISION D'IRRECEVABILITÉ, NON-LIEU, DROIT PÉNAL DES MINEURS, PROCÉDURE PÉNALE DES MINEURS | 3 DPMin, 36 al. 1 DPMin, 310 CPP (CH), 393 CPP (CH), 39 PPMin, 5 PPMin</w:t>
      </w:r>
    </w:p>
    <w:p>
      <w:r>
        <w:t>TRIBUNAL CANTONAL 469 PM11.016188-GSE CHAMBRE DES RECOURS PENALE __________________________________________ Séance du 2 novembre 2011 __________________ Présidence de               M. Krieger , président Juges :              Mmes Epard et Byrde Greffière :              Mme de Watteville ***** Art. 3, 5 PPMin; art. 310, 393 CPP Vu la plainte déposée le 16 septembre 2011 par A.P.________ et B.P.________ contre A.L.________ et B.L.________ pour calomnie, vu l'ordonnance du 3 octobre 2011 par laquelle la Présidente du Tribunal des mineurs n'est pas entrée en matière sur la plainte et a laissé les frais à la charge de l'Etat (dossier n° PM11.016188-GSE ), vu le recours interjeté le 7 octobre 2011 par A.P.________ et B.P.________ contre cette décision, vu la renonciation du Ministère public central, division affaires spéciales, contrôle et mineurs a déposé des déterminations, vu les pièces du dossier; attendu que la plainte déposée par A.P.________ et B.P.________ est dirigée contre B.L.________, la mère de A.L.________ et contre A.L.________, née le [...] 2000, pour calomnie (P. 601), qu'une procédure est ouverte contre B.L.________ devant le Ministère public, que dans sa plainte, A.P.________ explique que B.L.________ et sa famille tiennent des propos mensongers à son égard, en lien avec une affaire d'actes d'ordre sexuel avec des enfants qui auraient été commis sur A.L.________ le 26 juin 2004, que cette affaire s'est soldée par un non-lieu prononcé le 18 février 2005, que par décision du 3 octobre 2011, la Présidente du Tribunal des mineurs a refusé d'entrer en matière sur la plainte, qu'à l'appui de sa décision, elle considère en substance que A.L.________, âgée de quatre ans au moment où les accusations d'actes d'ordre sexuel sont apparues, n'est pas poursuivable pénalement (art. 3 al. 1 DPMin [Droit pénal des mineurs du 20 juin 2003, RS 311.1]) et que la prescription serait acquise (art. 36 al. 1 DPMin), que A.P.________ et B.P.________ contestent cette décision; attendu que la décision litigieuse se fonde sur les art. 310 CPP (Code de procédure pénale suisse du 5 octobre 2007, RS 312.0) et 5 PPMin (Loi fédérale sur la procédure pénale applicable aux mineurs du 20 mars 2009, RS 312.1), qu'aux termes de l'art. 39 al. 1 PPMin, le recours est régi par l'art. 393 CPP, que la Chambre des recours pénale du Tribunal cantonal est l'autorité de recours des mineurs (art. 39 al. 3 PPMin et 18 LVPPMin [Loi d'introduction de la loi fédérale du 20 mars 2009 sur la procédure pénale applicable aux mineurs, RSV 312.05]), qu'a la qualité pour recourir la partie plaignante qui a un intérêt juridiquement protégé à l'annulation ou à la modification d'une décision (art. 382 al. 1 CPP), qu'on entend par partie plaignante le lésé qui déclare expressément vouloir participer à la procédure pénale comme demandeur au pénal ou au civil (art. 118 al. 1 CPP), que le lésé est la personne qui, du fait d'une infraction, a subi une atteinte directe à son intégrité physique, psychique ou sexuelle (art. 115 CPP), qu'en l'espèce, A.P.________, directement atteint par les propos calomnieux dont il se plaint, est lésé et partie plaignante, qu'il en va différement de B.P.________ qui n'est pas atteinte directement par les propos calomnieux, qu'en conséquence, le recours est irrecevable, à défaut de qualité pour recourir, en tant qu'il émane de B.P.________, que le recours déposé par A.P.________, dans le délai légal de dix jours de l'art. 396 al. 1 CPP, et satisfaisant aux prescriptions de forme de l'art. 385 al. 1 CPP, est recevable; attendu qu'en vertu de l'art. 310 al. 1 let. a CPP, applicable par renvoi de l'art. 3 al. 1 PPMin, le ministère public, voire comme en l'espèce la Présidente du Tribunal des mineurs, rend immédiatement une ordonnance de non-entrée en matière s'il ressort de la dénonciation ou du rapport de police que les éléments constitutifs de l'infraction ou les conditions à l'ouverture de l'action pénale ne sont manifestement pas réunis, que le Ministère public, respectivement le Président du Tribunal des mineurs, ne peut rendre une ordonnance de non-entrée en matière pour absence d’éléments constitutifs de l’infraction que s’il apparaît d’emblée que les éléments constitutifs de l’infraction ou que les conditions à l'ouverture de l'action pénale ne sont manifestement pas réunis, qu'en l'espèce, A.P.________ explique, à l'appui de son recours, que les propos mensongers à caractère pédophile seraient tenus actuellement par la mère et la fille, soit par B.L.________ et A.L.________, que A.L.________, aujourd'hui âgée de onze ans, est donc en âge d'être poursuivie pénalement (art. 3 al. 1 DPMin), qu'en outre, le délai de prescription de l'art. 36 al. 1 DPMin n'est pas atteint, qu'ainsi les faits reprochés pouvant être constitutifs d'une infraction pénale et les conditions à l'ouverture d'une action pénale étant réunies (art. 309 al. 1 CPP), une enquête doit être ouverte concernant les faits dénoncés par le recourant, qu'enfin, le recourant mentionne que le paragraphe numéroté 2 ferait défaut dans la décision entreprise, que cette omission résulte vraisemblablement d'une erreur de numérotation; attendu, en définitive, que le recours doit être admis en ce qui concerne A.P.________ et le dossier de la cause renvoyé à la Présidente du Tribunal des mineurs pour qu'elle procède à l'ouverture d'une instruction, que le recours est déclaré irrecevable en ce qui concerne B.P.________, que les frais de la procédure de recours, par 220 fr., sont laissés à la charge de l'Etat (art. 44 PPMin; art. 428 al. 4 CPP). Par ces motifs, la Chambre des recours pénale, statuant à huis clos : I. Admet le recours en tant qu'il est formé par A.P.________. II. Déclare irrecevable le recours en tant qu'il est formé par B.P.________. III. Annule l'ordonnance attaquée. IV. Renvoie le dossier à la Présidente du Tribunal des mineurs pour qu'elle procède à l'ouverture d'une instruction. V. Dit que les frais de la procédure de recours, par 220 fr. (deux cent vingt francs), sont laissés à la charge de l'Etat. VI. Déclare le présent arrêt exécutoire. Le président :               La greffière : Du L'arrêt qui précède, dont la rédaction a été approuvée à huis clos, est notifié, par l'envoi d'une copie complète, à : - Monsieur A.P.________, - Madame B.P.________, - Ministère public central, et communiqué à : ‑ Madame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