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2011 / 554 vom 13. Juli 2011</w:t>
      </w:r>
    </w:p>
    <w:p>
      <w:r>
        <w:t>VD Tribunal cantonal, 2011-07-13, FR</w:t>
      </w:r>
    </w:p>
    <w:p>
      <w:r>
        <w:rPr>
          <w:b/>
        </w:rPr>
        <w:t xml:space="preserve">Quelle: </w:t>
      </w:r>
      <w:r>
        <w:t>https://mcp.opencaselaw.ch/entscheid/vd_findinfo_D_cision___2011___554</w:t>
      </w:r>
    </w:p>
    <w:p>
      <w:r>
        <w:t>FR: VD_FINDINFO Décision / 2011 / 554 du 13 juillet 2011</w:t>
      </w:r>
    </w:p>
    <w:p>
      <w:r>
        <w:t>IT: VD_FINDINFO Décision / 2011 / 554 del 13 luglio 2011</w:t>
      </w:r>
    </w:p>
    <w:p>
      <w:pPr>
        <w:pStyle w:val="Heading2"/>
      </w:pPr>
      <w:r>
        <w:t>Regeste</w:t>
      </w:r>
    </w:p>
    <w:p>
      <w:r>
        <w:t>SURSIS PARTIEL À L'EXÉCUTION DE LA PEINE | 43 CP</w:t>
      </w:r>
    </w:p>
    <w:p>
      <w:pPr>
        <w:pStyle w:val="Heading2"/>
      </w:pPr>
      <w:r>
        <w:t>Erwägungen</w:t>
      </w:r>
    </w:p>
    <w:p>
      <w:r>
        <w:rPr>
          <w:b/>
        </w:rPr>
        <w:t>E. 2</w:t>
      </w:r>
    </w:p>
    <w:p>
      <w:r>
        <w:t>L'appelante conteste le jugement pour ce qui est de l'application du droit matériel (cf. l'art. 398 al. 3 let. a CPP). Se prévalant d'une fausse application des art. 43 et 47 CP (cette dernière disposition n'étant invoquée que sous l'angle des conditions du sursis), elle fait valoir que le pronostic la concernant ne saurait être qualifié de mitigé et que c'est à tort que le tribunal correctionnel aurait dérogé à la règle en faveur du sursis ordinaire. Elle demande en conséquence l'octroi d'un sursis fondé sur l'art. 42 CP plutôt que sur l'art. 43 CP. Elle fait en outre grief aux premiers juges de ne pas avoir examiné la possibilité de combiner la peine privative de liberté avec une amende, en application de l'art. 42 al. 4 CP. 3.1 L'art. 42 al. 1 CP prévoit que le juge suspend en règle générale l'exécution d'une peine pécuniaire, d'un travail d'intérêt général ou d'une peine privative de liberté de six mois au moins et de deux ans au plus lorsqu'une peine ferme ne paraît pas nécessaire pour détourner l'auteur d'autres crimes ou délits. Aux termes de l'art. 43 CP, le juge peut suspendre partiellement l’exécution d’une peine pécuniaire, d’un travail d’intérêt général ou d’une peine privative de liberté d’un an au moins et de trois ans au plus afin de tenir compte de façon appropriée de la faute (al. 1); la partie à exécuter ne peut excéder la moitié de la peine (al. 2); en cas de sursis partiel à l’exécution d’une peine privative de liberté, la partie suspendue, de même que la partie à exécuter, doivent être de six mois au moins; les règles d’octroi de la libération conditionnelle ne lui sont pas applicables (al. 3). 3.2 De jurisprudence constante, les conditions subjectives auxquelles l'art. 42 CP soumet l'octroi du sursis intégral s'appliquent également à l'octroi du sursis partiel prévu à l’art. 43 CP (ATF 134 IV 1 c. 5.3.1 p. 10; cf. aussi arrêts 6B_664/2007 du 18 janvier 2008 c. 3.2.1; 6B_353/2008 du 30 mai 2008 c. 2.3). En effet, le critère des perspectives d’amendement s'applique également pour le sursis partiel, dès lors que la référence au pronostic ressort implicitement du but et du sens de cette dernière disposition. Ainsi, lorsque le pronostic quant au comportement futur de l'auteur n'est pas défavorable, la loi exige que l'exécution de la peine soit au moins partiellement suspendue. Mais un pronostic défavorable exclut également le sursis. En effet, s'il n'existe aucune perspective que l'auteur puisse être influencé de quelque manière par un sursis complet ou partiel, la peine doit être entièrement exécutée (ATF 134 IV 1 précité, c. 5.3.1, p. 10). En revanche, les conditions objectives des art. 42 et 43 CP ne correspondent pas: les peines privatives de liberté jusqu'à une année ne peuvent être assorties du sursis partiel; une peine de 12 à 24 mois peut être assortie du sursis ou du sursis partiel; le sursis complet à l'exécution d'une peine privative de liberté est exclu, dès que celle-ci dépasse 24 mois alors que jusqu'à 36 mois, le sursis partiel peut être octroyé (arrêt précité, c. 5.3.2, p. 11). Lorsque la peine privative de liberté est d'une durée telle qu'elle permette le choix entre le sursis complet (art. 42 CP) et le sursis partiel (art. 43 CP), soit entre un et deux ans au plus, l'octroi du sursis au sens de l'art. 42 est la règle et le sursis partiel l'exception. Cette dernière ne doit être admise que si, sous l'angle de la prévention spéciale, l'octroi du sursis pour une partie de la peine ne peut se concevoir que moyennant exécution de l'autre partie. La situation est comparable à celle où il s'agit d'évaluer les perspectives d'amendement en cas de révocation du sursis (ATF 116 IV 97; TF 6B_664/2007 du 18 janvier 2008 c. 3.2.3.1). Lorsqu'il existe - notamment en raison de condamnations antérieures - de sérieux doutes sur les perspectives d'amendement de l'auteur, qui ne permettent cependant pas encore, à l'issue de l'appréciation de l'ensemble des circonstances, de motiver un pronostic concrètement défavorable, le tribunal peut accorder un sursis partiel au lieu du sursis total. On évite de la sorte, dans les cas de pronostics très incertains, le dilemme du «tout ou rien». L'art. 43 CP permet alors que l'effet d'avertissement du sursis partiel autorise, compte tenu de l'exécution partielle ordonnée simultanément, un pronostic largement plus favorable pour l'avenir. Encore faut-il que l'exécution partielle de la peine apparaisse incontournable pour améliorer les perspectives d'amendement. Tel n'est pas le cas lorsque la combinaison d'une amende au sens de l'art. 42 al. 4 CP avec le sursis apparaît suffisante sous l'angle de la prévention spéciale. Le tribunal doit examiner préalablement cette possibilité (ATF 134 IV 1 précité c. 5.5.2, p. 14). Mais un pronostic défavorable exclut également le sursis partiel. En effet, s’il n’existe aucune perspective que l’auteur puisse être influencé de quelque manière par un sursis complet ou partiel, la peine doit être entièrement exécutée (TF 6B_353/2008 du 30 mai 2008 c. 2.2 et les réf. cit.). Pour statuer sur la suspension partielle de l’exécution d’une peine, le juge doit tenir compte de façon appropriée de la faute de l’auteur. Selon la jurisprudence du Tribunal fédéral, cette notion de faute correspond à la culpabilité telle que définie à l’art. 47 al. 2 CP (ATF 134 IV 1 précité c. 4.2.3). 4.1 En l'espèce, la quotité de la peine privative de liberté entre dans le champ d'application commun des art. 42 al. 1 et 43 CP. La question déterminante est donc celle de savoir si un pronostic non défavorable peut être posé ou si, bien plutôt, le pronostic doit être tenu pour seulement incertain. 4.2.1 Sans être défavorable, le pronostic n'en est pas moins très mitigé. En effet, l'appelante a déjà été condamnée pour infraction à la LStup en 2006. La peine d'emprisonnement avec sursis prononcée par l'autorité soleuroise ne l'a pas dissuadée de revenir en Suisse pour commettre des infractions identiques dans leur nature et supérieures par leur ampleur, ici jusqu'à dépasser le seuil du cas grave; il y a donc récidive spéciale aggravée. Les circonstances dans lesquelles ont été perpétrées les infractions ici en cause sont en outre particulièrement crasses, sachant que l'appelante n'a pas hésité à se servir de son plus jeune enfant pour masquer son activité criminelle. La façon dont elle s'est débarrassée de la majeure partie de la drogue à l'hôpital dénote aussi sa détermination à entraver la bonne marche de l'enquête. Enfin, elle a agi par appât du gain et comme membre d'un réseau international. Analysée dans son ensemble, l'activité délictueuses de l'appelante apparaît intense, astucieuse et jusqu'au boutiste. Elle témoigne ainsi de la dangerosité de l'intéressée. Confrontés à de tels éléments, les aveux et les regrets, du reste tardifs, de l'appelante n'ont pas la portée qu'elle tente de leur conférer. Aussi bien, ce n'est qu'avec des hésitations que les premiers juges ont accordé le sursis partiel. Une peine privative de liberté ferme est dès lors nécessaire pour des motifs évidents de prévention spéciale. A contrario, le prononcé additionnel d'une amende selon l'art. 42 al. 4 CP n'aurait pas eu un effet dissuasif suffisant. Du reste, le tribunal correctionnel a même renoncé à infliger une telle peine même pour réprimer spécifiquement la contravention à la LStup. 4.2.2 A ces éléments matériels d'appréciation, antérieurs au jugement attaqué, s'ajoute un fait nouveau, à savoir que l'appelante a été condamnée disciplinairement par l'autorité pénitentiaire, pour s'être bagarrée avec une autre détenue. Il s'agit d'une circonstance postérieure au jugement que la Cour d'appel peut prendre en considération (art. 391 al. 2 CPP). Elle montre encore, si besoin en était, que l'appelante ne parvient pas à conserver un comportement conforme au droit même dans le cadre très réglementé de la prison et en dépit de la détention déjà subie, ce qui ne rend le pronostic que plus mitigé encore. 4.2.3 Il s'ensuit que le sursis ordinaire doit être exclu au profit du sursis partiel. 4.3 Quant à la part de peine privative de liberté dont l'exécution doit être suspendue au titre du sursis partiel, l'appelante conclut, subsidiairement, à ce que la partie ferme de la peine privative de liberté soit ramenée à huit mois. La partie de la peine à exécuter a été fixée au maximum prévu par l'art. 43 al. 2 CP, à savoir la moitié du quantum, soit dix mois. Cette solution est justifiée par le motif que, comme indiqué ci-dessus, le pronostic est très proche d'être défavorable et parce que la peine réprime une récidive spéciale d'infraction à la LStup. S'il n'est pas défavorable, c'est précisément pour le motif que l'exécution partielle de la peine apparaît si incontournable pour améliorer les perspectives d'amendement que seule la proportion la plus élevée autorisée permet de l'éviter. La durée de la peine privative de liberté à exécuter procède donc d'une correcte application du droit fédéral à l'aune de l'art. 398 al. 3 let. a CPP. 4.4 Au surplus, la quotité de la peine n'est pas contestée en elle-même, de même que la durée du délai d'épreuve du sursis.</w:t>
      </w:r>
    </w:p>
    <w:p>
      <w:r>
        <w:rPr>
          <w:b/>
        </w:rPr>
        <w:t>E. 5</w:t>
      </w:r>
    </w:p>
    <w:p>
      <w:r>
        <w:t>La détention de l'appelante pour des motifs de sûreté doit être ordonnée au vu du risque de récidive que présente l'intéressée jusqu'à sa prévisible expulsion.</w:t>
      </w:r>
    </w:p>
    <w:p>
      <w:r>
        <w:rPr>
          <w:b/>
        </w:rPr>
        <w:t>E. 6</w:t>
      </w:r>
    </w:p>
    <w:p>
      <w:r>
        <w:t>Vu l'issue de la cause, les frais d'arrêt selon l'art. 424 CPP doivent être mis à la charge de l’appelante (art. 428 al. 1, 1 ère phrase, CPP). Outre l'émolument, ces frais comprennent l’indemnité d’office allouée à son conseil pour les opérations liées à la procédure d'appel (cf. les art. 135 al. 2 et 422 al. 2 let. a CPP; art. 2 al. 2 ch. 1 TFJP). Vu l'ampleur et la complexité de la cause en appel, l'indemnité allouée au conseil d'office de l'appelante doit être fixée à 900 fr., débours compris, TVA en sus, par 72 fr. La prévenue ne sera tenue de rembourser à l’Etat le montant de l’indemnité en faveur de son conseil d’office prévue ci-dessus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