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 vom 12. Januar 2011</w:t>
      </w:r>
    </w:p>
    <w:p>
      <w:r>
        <w:t>VD Tribunal cantonal, 2011-01-12, FR</w:t>
      </w:r>
    </w:p>
    <w:p>
      <w:r>
        <w:rPr>
          <w:b/>
        </w:rPr>
        <w:t xml:space="preserve">Quelle: </w:t>
      </w:r>
      <w:r>
        <w:t>https://mcp.opencaselaw.ch/entscheid/vd_findinfo_D_cision___2011___55</w:t>
      </w:r>
    </w:p>
    <w:p>
      <w:r>
        <w:t>FR: VD_FINDINFO Décision / 2011 / 55 du 12 janvier 2011</w:t>
      </w:r>
    </w:p>
    <w:p>
      <w:r>
        <w:t>IT: VD_FINDINFO Décision / 2011 / 55 del 12 gennaio 2011</w:t>
      </w:r>
    </w:p>
    <w:p>
      <w:pPr>
        <w:pStyle w:val="Heading2"/>
      </w:pPr>
      <w:r>
        <w:t>Regeste</w:t>
      </w:r>
    </w:p>
    <w:p>
      <w:r>
        <w:t>CLASSEMENT DE LA PROCÉDURE, CONDITION DE RECEVABILITÉ, DÉCISION D'IRRECEVABILITÉ | 385 CPP (CH), 396 CPP (CH)</w:t>
      </w:r>
    </w:p>
    <w:p>
      <w:pPr>
        <w:pStyle w:val="Heading2"/>
      </w:pPr>
      <w:r>
        <w:t>Volltext</w:t>
      </w:r>
    </w:p>
    <w:p>
      <w:r>
        <w:t>Vaud Tribunal cantonal Chambre des recours pénale 03.03.2011 Décision / 2011 / 55</w:t>
      </w:r>
    </w:p>
    <w:p>
      <w:r>
        <w:t>CLASSEMENT DE LA PROCÉDURE, CONDITION DE RECEVABILITÉ, DÉCISION D'IRRECEVABILITÉ | 385 CPP (CH), 396 CPP (CH)</w:t>
      </w:r>
    </w:p>
    <w:p>
      <w:r>
        <w:t>TRIBUNAL CANTONAL 38 PE11.000170-LCT CHAMBRE DES RECOURS PENALE __________________________________________ Séance du 3 mars 2011 ___________________ Présidence de               M. Krieger , président Juges :              Mmes Epard et Byrde Greffière :              Mme Brabis ***** Vu la plainte déposée le 3 janvier 2011 par Q.________ contre X.________ pour abus de confiance, tentative d'escroquerie et calomnie, vu l’ordonnance du 12 janvier 2011, par laquelle le Procureur du Ministère public de l'arrondissement de Lausanne a rendu une ordonnance de non-entrée en matière et laissé les frais de la procédure à la charge de l'Etat (dossier n° PE11.000170-LCT ), vu le courrier de Q.________ du 22 janvier 2011, vu le courrier du tribunal de céans du 3 février 2011, vu le courrier de Q.________ du 7 février 2011, vu les pièces du dossier; attendu que Q.________ a déposé plainte pénale le 3 janvier 2011 à l'encontre de X.________ pour abus de confiance, tentative d'escroquerie et calomnie (P. 4), que le plaignant reproche en substance à X.________ de lui avoir caché des informations et documents relatifs à une parcelle, tentant ainsi de l'empêcher d'exercer ses droits dans le cadre d'une succession, que le Procureur du Ministère public de l'arrondissement de Lausanne a rendu une ordonnance de non-entrée en matière, considérant qu'aucune infraction pénale n'était réalisée et qu'il s'agissait d'un litige civil;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Q.________ a envoyé un courrier le 22 janvier 2011 au Tribunal d'arrondissement de Lausanne, ayant une teneur identique à sa plainte pénale du 3 janvier 2011 (P. 5/1), que le Tribunal d'arrondissement de Lausanne ayant transmis le courrier précité au tribunal de céans comme acte valant recours contre l'ordonnance de non-entrée en matière, la Chambre des recours pénale a imparti au plaignant un délai échéant le 18 février 2011 afin qu'il indique si sa nouvelle plainte du 22 janvier 2011 devait être considérée comme un recours, que par courrier du 7 février 2011, Q.________ s'est contenté de mentionner notamment "je vous confirme ma volonté de poursuivre ma plainte contre M. X.________", qu'au vu de ce qui précède, le recours de Q.________ ne satisfait pas aux exigences de motivation et de forme prévue par l'art. 385 CPP, que le recours du prénommé est dès lors irrecevable, qu'à supposer recevable, le recours de Q.________ est mal fondé puisque les faits reprochés à X.________ ne sont constitutifs d'aucune infraction pénale, qu'il s'agit d'un litige exclusivement civil, qu'il est loisible au recourant de saisir la justice civile, en procédant le cas échéant par l'intermédiaire d'un avocat; attendu, en définitive, que le recours est irrecevable, que l'ordonnance de non-entrée en matière est maintenue, que les frais de la procédure de recours, par 330 fr. (art. 20 al. 1 TFJP [Tarif des frais judiciaires pénaux du 28 septembre 2010, RSV 312.03.1]), sont laissés à la charge de l'Etat, vu l'ambiguïté sur la volonté de Q.________ de recourir. Par ces motifs, la Chambre des recours pénale, statuant à huis clos : I. Déclare le recours irrecevable. II. Maintient l'ordonnance. III. Dit que les frais de la présente décision, par 330 fr. (trois cent trente francs), sont laissés à la charge de l'Etat. IV. Déclare la présente décision exécutoire. Le président :               La greffière : Du La décision qui précède, dont la rédaction a été approuvée à huis clos, est notifiée, par l'envoi d'une copie complète, à : - M. Q.________, - M. le Procureur général du canton de Vaud, et communiqué à : ‑ M. le Procureur du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