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548 vom 4. August 2011</w:t>
      </w:r>
    </w:p>
    <w:p>
      <w:r>
        <w:t>VD Tribunal cantonal, 2011-08-04, FR</w:t>
      </w:r>
    </w:p>
    <w:p>
      <w:r>
        <w:rPr>
          <w:b/>
        </w:rPr>
        <w:t xml:space="preserve">Quelle: </w:t>
      </w:r>
      <w:r>
        <w:t>https://mcp.opencaselaw.ch/entscheid/vd_findinfo_D_cision___2011___548</w:t>
      </w:r>
    </w:p>
    <w:p>
      <w:r>
        <w:t>FR: VD_FINDINFO Décision / 2011 / 548 du 4 août 2011</w:t>
      </w:r>
    </w:p>
    <w:p>
      <w:r>
        <w:t>IT: VD_FINDINFO Décision / 2011 / 548 del 4 agosto 2011</w:t>
      </w:r>
    </w:p>
    <w:p>
      <w:pPr>
        <w:pStyle w:val="Heading2"/>
      </w:pPr>
      <w:r>
        <w:t>Regeste</w:t>
      </w:r>
    </w:p>
    <w:p>
      <w:r>
        <w:t>RÉCUSATION | 56 CPP (CH), 59 CPP (CH)</w:t>
      </w:r>
    </w:p>
    <w:p>
      <w:pPr>
        <w:pStyle w:val="Heading2"/>
      </w:pPr>
      <w:r>
        <w:t>Erwägungen</w:t>
      </w:r>
    </w:p>
    <w:p>
      <w:r>
        <w:rPr>
          <w:b/>
        </w:rPr>
        <w:t>E. 1</w:t>
      </w:r>
    </w:p>
    <w:p>
      <w:r>
        <w:t>a) Selon l’art. 56 al. 1 let. a et f CPP – les conditions d’une récusation selon les lettres b à e pouvant être d’emblée écartées en l’espèce –, toute personne exerçant une fonction au sein d’une autorité pénale est tenue de se récuser (a) lorsqu’elle a un intérêt personnel dans l’affaire et (f) lorsque d’autres motifs, notamment un rapport d’amitié étroit ou d’inimitié avec une partie ou son conseil juridique, sont de nature à la rendre suspecte de prévention. b) Lorsqu’un motif de récusation au sens de l’art. 56 let. a ou f CPP est invoqué,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Vaud par la Chambre des recours pénale du Tribunal cantonal (art. 13 LVCPP [loi d’introduction du code de procédure pénale suisse ; RSV 312.01]).</w:t>
      </w:r>
    </w:p>
    <w:p>
      <w:r>
        <w:rPr>
          <w:b/>
        </w:rPr>
        <w:t>E. 2</w:t>
      </w:r>
    </w:p>
    <w:p>
      <w:r>
        <w:t>a) Selon la jurisprudence rendue par le Tribunal fédéral, notamment dans le cadre d’une procédure pénale (voir notamment TF 6B_627/2010 du 9 décembre 2010, c. 4 ; TF 1B_305/2010 du 25 octobre 2010, c. 3.1 ; TF 6B_75/2007 du 23 juillet 2007, c. 2.1 ; TF 1P.813/2006 du 13 mars 2007, c. 4.1), la garantie d'un tribunal indépendant et impartial instituée par les art. 30 al. 1 Cst. et</w:t>
      </w:r>
    </w:p>
    <w:p>
      <w:r>
        <w:rPr>
          <w:b/>
        </w:rPr>
        <w:t>E. 6</w:t>
      </w:r>
    </w:p>
    <w:p>
      <w:r>
        <w:t>§ 1 CDEH – qui ont, de ce point de vue, la même portée (ATF 116 Ia 135 c. 2e) – permet, indépendamment du droit de procédure, de demander la récusation d'un juge dont la situation ou le comportement est de nature à faire susciter des doutes quant à son impartialité (ATF 126 I 68 c. 3a).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(ATF 134 I 20 c. 4.2; ATF 133 I 1 c. 5.2; ATF 128 V 82 c. 2a ; ATF 127 I 196 c. 2b; ATF 126 I 168 c. 2a; ATF 124 I 121 c. 3a; ATF 116 Ia 135 c. 2b et les arrêts cités).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(ATF 116 Ia 135 c. 3a ; ATF 114 Ia 153 c. 3b/bb ; ATF 111 Ia 259 c. 3b/aa et les références citées). b) Le Tribunal fédéral a précisé qu’une garantie similaire à celle de l'art. 30 al. 1 Cst. est déduite de l'art. 29 al. 1 Cst. s'agissant des juges d'instruction qui n'exercent pas de fonctions juridictionnelles au sens étroit (TF 1B_93/2008 du 12 juin 2008, c. 2 ; ATF 127 I 196 c. 2b; ATF 125 I 119 c. 3b et les arrêts cités) ou des représentants du Ministère public lorsqu’ils sortent de leur rôle d'accusateur public pour assumer des fonctions d'ordre juridictionnel, par exemple en rendant une ordonnance pénale qui devient exécutoire faute d'opposition, ou en prononçant le non-lieu ou le classement de la procédure (TF 1B_282/2008 du 16 janvier 2009, c. 2.3 et les arrêts cités; TF 1P.280/2006 du 15 septembre 2006, c. 2.1). Dès lors, les mêmes garanties s’appliquent dès le 1 er janvier 2011, date d’entrée en vigueur du code de procédure pénale suisse, aux procureurs du Ministère public dans la phase de la procédure préliminaire (art. 299 ss CPP) (Jean-Marc Verniory, in: Kuhn/Jeanneret (éd.), Commentaire romand, Code de procédure pénale suisse, Bâle 2011, n. 35 ad art. 56 CPP). En revanche, lorsque le Ministère public devient une partie (art. 104 al. 1 let. c CPP), sa récusation ne peut évidemment pas être demandée au motif qu'il soutient activement l'accusation, car cette attitude, bien que foncièrement partiale, est inhérente à sa fonction (art. 16 al. 2 CPP). A ce titre, il est évident que le procureur doit pouvoir recourir et/ou se déterminer sur les procédures en cours, faute de quoi il ne jouerait pas son rôle. La récusation ne se justifie, en principe, que si le procureur commet des erreurs de procédure ou d'appréciation particulièrement lourdes ou répétées, qui doivent être considérées comme des violations graves de ses devoirs et dénotent l'intention de nuire au prévenu (ATF 125 I 119 c. 3e et les arrêts cités ; TF 1B_282/2008 du 16 janvier 2009, c. 2.3 ; TF 1P.280/2006 du 15 septembre 2006, c. 2.1 ; Verniory, op. cit., nn. 34 et 35 ad art. 56 CPP, note de bas de page 64). c) L’art. 56 al. 1 let. f CPP – aux termes duquel toute personne exerçant une fonction au sein d’une autorité pénale est tenue de se récuser lorsque d’autres motifs, notamment un rapport d’amitié étroit ou d’inimitié avec une partie ou son conseil juridique, sont de nature à la rendre suspecte de prévention – constitue une clause générale et indéterminée jouant un rôle résiduel : tous les motifs de récusation non compris dans les clauses des let. a à e de l’art. 56 CPP peuvent être invoqués par le biais de l’art. 56 al. 1 let. f CPP (Verniory, op. cit., n. 37 ad art. 56 CPP ; Markus Boog, in: Niggli/Heer/Wiprächtiger (éd.), Basler Kommentar, Schweizerische Strafprozessordnung, Jugendstrafprozessordnung, Bâle 2011, n. 38 ad art. 56 CPP). Tel est notamment le cas lorsqu’une partie fonde sa demande de récusation sur de graves erreurs de procédure ou d’appréciation (cf. c. 2a in fine supra) qui dénoteraient selon elle une prévention à son égard (Verniory, op. cit., n. 35 ad art. 56 CPP ; Boog, op. cit., n. 59 ad art. 56 CPP). d) En l’espèce, A.B.________ invoque deux éléments à l’appui de sa demande de récusation : premièrement, le fait que dans son recours du 24 août 2011, la Procureure N.________ écrivait qu’ « [a]ux yeux du Ministère public, E.B.________ entend dire par là que si son père quitte le logement familial, le risque que ce dernier mette en danger la sécurité de ses proches serait moindre voire disparaîtrait » ; deuxièmement, le fait qu’après que E.B.________ eut retiré le 30 août 2011 la plainte qu’il avait déposée contre son père, la Procureure N.________ a adressée le 5 septembre 2011 à la Chambre des recours pénale un second mémoire dans lequel elle écrivait qu’ « [a]ux yeux du Ministère public, le retrait de plainte de E.B.________ du 30 août 2011, contresigné par B.B.________, C.B.________ et D.B.________, n’est pas spontané mais provient d'une influence que le prévenu a exercé[e] sur sa famille ». Selon A.B.________, si la Procureure avait des doutes sur la réelle déclaration de E.B.________ et sur les circonstances entourant le retrait de plainte, elle aurait dû procéder à l’audition de E.B.________ ou de sa mère B.B.________, qui avait cosigné ce retrait de plainte, pour obtenir des précisions, et non en tirer elle-même une interprétation défavorable au prévenu, l’art. 6 al. 1 CPP prévoyant que les autorités pénales recherchent d’office tous les faits pertinents pour la qualification de l’acte et le jugement du prévenu. A.B.________ estime ainsi qu’ « [o]n ne saurait dès lors comprendre l’empressement de la Procureure à passer outre toutes les règles gouvernant l’instruction pénale que par le fait qu’elle nourrit une inimitié personnelle à l’encontre de A.B.________ ». e) Les éléments invoqués par A.B.________ ne sont pas de nature à susciter des doutes quant à l’impartialité de la Procureure N.________. En effet, les déclarations que A.B.________ lui reproche d’avoir faites l’ont été dans le cadre d’un recours interjeté contre une ordonnance du Tribunal des mesures de contrainte admettant la demande de libération de la détention provisoire de A.B.________. Dans ce contexte, la Procureure agissait clairement en tant que partie (cf. art. 104 al. 1 let. c CPP) et n’avait au surplus pas la possibilité de procéder à des auditions pour élucider les réelles intentions des uns et des autres. Elle était fondée à faire part de son avis, exprimé comme tel (« aux yeux du Ministère public »), sur les éléments du dossier dont il appartiendrait à l’autorité de recours d’apprécier la portée, ce qu’elle a fait d’une manière dont rien ne permet objectivement de déduire qu’elle nourrirait une inimitié personnelle envers A.B.________. 4. Il résulte de ce qui précède que la demande de récusation présentée par A.B.________ doit être rejetée et les frais de procédure, constitués en l’espèce de l’émolument de décision, par 770 fr. (art. 20 al. 1 TFJP [tarif des frais judiciaires pénaux; RSV 312.03.1]) et des frais imputables à la défense d’office (art. 422 al. 1 et 2 let. a CPP), fixés à 450 fr. plus la TVA par 36 fr., soit 486 fr., être mis à la charge du requérant (art. 59 al. 4 CPP). Le remboursement à l’Etat de l’indemnité allouée au défenseur d’office du requérant ne sera toutefois exigible que pour autant que la situation économique de ce dernier se soit améliorée (art. 135 al. 4 CPP). Par ces motifs, la Chambre des recours pénale, statuant à huis clos : I. Rejette la demande de récusation. II. Fixe à 486 fr. (quatre cent huitante-six francs) l'indemnité allouée au défenseur d'office de A.B.________. III. Dit que les frais d'arrêt, par 770 fr. (sept cent septante francs), ainsi que l'indemnité due au défenseur d'office de A.B.________, par 486 fr. (quatre cent huitante-six francs), sont mis à la charge de ce dernier. IV. Dit que le remboursement à l'Etat de l'indemnité allouée au chiffre III ci-dessus sera exigible pour autant que la situation économique de A.B.________ se soit améliorée. V. Déclare le présent arrêt exécutoire. Le président :               La greffière : Du L'arrêt qui précède, dont la rédaction a été approuvée à huis clos, est notifié, par l'envoi d'une copie complète, à : - M. Eric Reynaud, avocat (pour A.B.________),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