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532 vom 18. August 2011</w:t>
      </w:r>
    </w:p>
    <w:p>
      <w:r>
        <w:t>VD Tribunal cantonal, 2011-08-18, FR</w:t>
      </w:r>
    </w:p>
    <w:p>
      <w:r>
        <w:rPr>
          <w:b/>
        </w:rPr>
        <w:t xml:space="preserve">Quelle: </w:t>
      </w:r>
      <w:r>
        <w:t>https://mcp.opencaselaw.ch/entscheid/vd_findinfo_D_cision___2011___532</w:t>
      </w:r>
    </w:p>
    <w:p>
      <w:r>
        <w:t>FR: VD_FINDINFO Décision / 2011 / 532 du 18 août 2011</w:t>
      </w:r>
    </w:p>
    <w:p>
      <w:r>
        <w:t>IT: VD_FINDINFO Décision / 2011 / 532 del 18 agosto 2011</w:t>
      </w:r>
    </w:p>
    <w:p>
      <w:pPr>
        <w:pStyle w:val="Heading2"/>
      </w:pPr>
      <w:r>
        <w:t>Regeste</w:t>
      </w:r>
    </w:p>
    <w:p>
      <w:r>
        <w:t>ASSISTANCE JUDICIAIRE | 132 al. 1 let. b CPP (CH), 393 al. 1 let. a CPP (CH)</w:t>
      </w:r>
    </w:p>
    <w:p>
      <w:pPr>
        <w:pStyle w:val="Heading2"/>
      </w:pPr>
      <w:r>
        <w:t>Volltext</w:t>
      </w:r>
    </w:p>
    <w:p>
      <w:r>
        <w:t>Vaud Tribunal cantonal Chambre des recours pénale 26.09.2011 Décision / 2011 / 532</w:t>
      </w:r>
    </w:p>
    <w:p>
      <w:r>
        <w:t>ASSISTANCE JUDICIAIRE | 132 al. 1 let. b CPP (CH), 393 al. 1 let. a CPP (CH)</w:t>
      </w:r>
    </w:p>
    <w:p>
      <w:r>
        <w:t>TRIBUNAL CANTONAL 395 PE11.001817-MMR CHAMBRE DES RECOURS PENALE __________________________________________ Séance du 26 septembre 2011 __________________ Présidence de               M. Krieger , président Juges :              M. Abrecht et Mme Byrde Greffière :              Mme de Watteville ***** Art. 132 al. 1 let. b, 393 al. 1 let. a CPP Vu l' enquête n° PE11.001817-MMR instruite par le Ministère public de l'arrondissement de La Côte contre A.J.________ pour violation d'une obligation d'entretien, sur plainte de B.J.________ , vu la décision du 18 août 2011 par laquelle le Ministère public a rejeté la requête de désignation d'un défenseur d'office à A.J.________, vu le recours interjeté le 22 août 2011 par A.J.________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B.J.________ et A.J.________ sont en instance de divorce, qu'un fils, encore mineur, est issu de cette union, que les 20 septembre 2007 et 28 avril 2008, B.J.________ a déposé deux plaintes pénales contre A.J.________ pour violation d'une obligation d'entretien, qu'aux termes d'une transaction intervenue devant le Tribunal de police de l'arrondissement de La Côte, le 12 octobre 2010, A.J.________ s'est reconnu débiteur d'une pension provisionnelle de 300 fr. par mois dès le 1 er avril 2010, telle que fixée dans l'ordonnance de mesures provisionnelles du 6 août 2010, sous réserve de la décision sur appel, et B.J.________ a retiré les deux plaintes (P. 4/3, 4/4), que le 5 février 2011, B.J.________ a déposé une nouvelle plainte pénale à l'encontre de son mari motivée par le fait qu'il n'a pas respecté la convention en ne faisant pas de proposition de remboursement et en ne remboursant pas ses arriérés de pensions alimentaires (P. 4), que B.J.________ a complété sa plainte, les 4 avril et 18 mai 2011 suite à de nouvelles pensions non payées (P. 6/1 et 7/1), que, le 1 er juillet 2011, A.J.________ a sollicité, par l'intermédiaire de son avocat, la désignation de Me Franck-Olivier Karlen en qualité de défenseur d'office (P. 8), que, par décision du 18 août 2011, le procureur a rejeté la requête de désignation d'un défenseur d'office, qu'il considère que l'assistance d'un défenseur n'apparaît pas se justifier pour sauvegarder les intérêts du prévenu, que A.J.________ conteste cette décision, qu'il fait valoir que son "indigence ne fait aucun doute" et qu'une condamnation pénale pourrait ruiner sa carrière de médecin-chercheur, qu'il convient d'examiner la condition de l'indigence prévue par l'art. 132 al. 1 let. b CPP, que A.J.________ est docteur en médecine et biologiste, qu'il souhaite entreprendre une carrière académique en tant que médecin-chercheur, qu'alors qu'il avait un emploi stable au Centre hospitalier de [...], qui lui permettait de continuer une activité de recherche en parallèle, il a préféré quitter son employeur pour entreprendre un post-doctorat à Manchester pour suivre son plan de carrière (P. 12, attestation du HUG du 22 août 2011), qu'il est parti à Manchester en mars 2010, que son seul revenu proviendrait d'une bourse du Fond National de la Recherche Scientifique, que son comportement, savoir quitter un travail rémunérateur pour se mettre volontairement dans la situation de ne pas pouvoir honorer ses obligations tant familiales que légales, puis demander l'aide de l'Etat pour subvenir à ses frais de défense, relève de l'abus de droit (art. 2 al. 2 CC; ATF 121 I 367 c. 3a et 3b, JT 1997 I 278; ATF 122 II 193, JT 1998 I 562), qu'en outre, il a quitté son travail en sachant que des poursuites pénales étaient ouvertes à son encontre, que, dans ces conditions, il faut se référer par analogie à la jurisprudence en matière de droit de la famille pour déterminer le revenu du recourant, que lorsqu'un conjoint diminue volontairement son revenu, la fixation de la contribution d'entretien peut se fonder sur un revenu hypothétique plus élevé, autant que ce conjoint peut le réaliser et qu'on peut l'exiger de lui (ATF 119 II 314 c. 4a, JT 1996 I 197), qu'en l'espèce, on peut exiger du recourant, titulaire d'une formation complète en médecine et d'un doctorat, qu'il travaille comme médecin, qu'il percevrait ainsi un revenu lui permettant de s'acquitter des frais de la procédure pénale sans avoir recours à l'Etat, qu'en conséquence, au vu de ce qui précède, la condition d'indigence du recourant n'est pas réalisée, que de toute manière, la désignation d'un avocat d'office n'est objectivement pas nécessaire dans le cas d'espèce, que l'affaire n'apparaît pas si complexe qu'il ne puisse défendre ses intérêts seul, que le fait que la plaignante soit assistée d'un conseil ne justifie pas la nécessité pour le recourant de se voir désigner un défenseur d'office, que la peine qu'il encourt est inférieure à quatre mois, qu'ainsi la sauvegarde des intérêts de A.J.________ ne requiert pas l'assistance d'un défenseur d'office, qu'en conséquence, aucune des conditions pour l'octroi d'une défense d'office n'étant réalisée, c'est à juste titre que le procureur a rejeté la requête de A.J.________; attendu, en définitive, que le recours, manifestement mal fondé, doit être rejeté sans autres échanges d'écritures et l'ordonnance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présente procédure de recours, par 660 fr. (six cent soixante francs), sont mis à la charge de A.J.________. IV. Déclare le présent arrêt exécutoire. Le président :               La greffière : Du L'arrêt qui précède, dont la rédaction a été approuvée à huis clos, est notifié, par l'envoi d'une copie complète, à : - M. A.J.________, c/o M. Franck-Olivier Karlen, avocat,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