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508 vom 22. August 2011</w:t>
      </w:r>
    </w:p>
    <w:p>
      <w:r>
        <w:t>VD Tribunal cantonal, 2011-08-22, FR</w:t>
      </w:r>
    </w:p>
    <w:p>
      <w:r>
        <w:rPr>
          <w:b/>
        </w:rPr>
        <w:t xml:space="preserve">Quelle: </w:t>
      </w:r>
      <w:r>
        <w:t>https://mcp.opencaselaw.ch/entscheid/vd_findinfo_D_cision___2011___508</w:t>
      </w:r>
    </w:p>
    <w:p>
      <w:r>
        <w:t>FR: VD_FINDINFO Décision / 2011 / 508 du 22 août 2011</w:t>
      </w:r>
    </w:p>
    <w:p>
      <w:r>
        <w:t>IT: VD_FINDINFO Décision / 2011 / 508 del 22 agosto 2011</w:t>
      </w:r>
    </w:p>
    <w:p>
      <w:pPr>
        <w:pStyle w:val="Heading2"/>
      </w:pPr>
      <w:r>
        <w:t>Regeste</w:t>
      </w:r>
    </w:p>
    <w:p>
      <w:r>
        <w:t>RETRAIT{VOIE DE DROIT} | 385 CPP (CH), 386 al. 2 let. b CPP (CH)</w:t>
      </w:r>
    </w:p>
    <w:p>
      <w:pPr>
        <w:pStyle w:val="Heading2"/>
      </w:pPr>
      <w:r>
        <w:t>Volltext</w:t>
      </w:r>
    </w:p>
    <w:p>
      <w:r>
        <w:t>Vaud Tribunal cantonal Cour des assurances sociales 13.09.2011 Décision / 2011 / 508</w:t>
      </w:r>
    </w:p>
    <w:p>
      <w:r>
        <w:t>RETRAIT{VOIE DE DROIT} | 385 CPP (CH), 386 al. 2 let. b CPP (CH)</w:t>
      </w:r>
    </w:p>
    <w:p>
      <w:r>
        <w:t>TRIBUNAL CANTONAL 376 PE11.005408-MMR CHAMBRE DES RECOURS PENALE __________________________________________ Séance du 13 septembre 2011 __________________ Présidence de               Mme Epard , vice-présidente Juges :              M. Abrecht et Mme Byrde Greffière :              Mme Mirus ***** Art. 385 al. 2 CPP, 386 al. 2 let. b CPP Vu l' enquête n° PE11.005408-MMR instruite par le Ministère public de l'arrondissement de La Côte contre G.________ pour vol, d'office et sur plainte de C.________ , vu l'ordonnance du 22 août 2011, par laquelle la procureure a ordonné le classement de la procédure pénale dirigée contre G.________ pour vol (I), ordonné la restitution à G.________ de la parure de bijoux et du sac Luis Vuitton, séquestrés et enregistrés sous fiche n° 3419, dès décision définitive et exécutoire (II), ordonné la restitution à la plaignante de la clé, séquestrée et enregistrée sous fiche n°3419, dès décision définitive et exécutoire (III) et laissé les frais de procédure à la charge de l'Etat (IV), vu le recours interjeté le 30 août 2011 par C.________ contre cette décision, vu le courrier de la Vice-présidente de la Chambre des recours pénale du 8 septembre 2011, vu le courrier de C.________ du 9 septembre 2011, vu les pièces du dossier; attendu que par courrier du 8 septembre 2011, la Vice-présidente de la Chambre des recours pénale a interpellé C.________ pour lui communiquer le fait que son mémoire de recours ne satisfaisait pas aux exigences de l'art. 385 al. 1 CPP, qu'elle lui a dès lors imparti un délai au 20 septembre 2011 pour compléter son mémoire (art. 385 al. 2 CPP), attirant son attention sur le fait qu'à défaut, le recours pourrait être tenu pour irrecevable, que par courrier du 9 septembre 2011, C.________ a déclaré retirer purement et simplement l'acte de recours qu'elle avait déposé contre l'ordonnance de classement rendue le 22 août 2011 par la Procureure de l'arrondissement de La Côte, qu'il y a lieu de prendre acte de ce retrait, les conditions de l'art. 386 al. 2 let. b CPP étant réalisées en l'espèce, que la cause peut dès lors être rayée du rôle, sans frais. Par ces motifs, la Chambre des recours pénale, statuant à huis clos, prononce : I. La cause est rayée du rôle. II. Le présent arrêt, rendu sans frais, est exécutoire. La vice-présidente : La greffière : Du L'arrêt qui précède, dont la rédaction a été approuvée à huis clos, est notifié, par l'envoi d'une copie complète, à : - M. Albert J. Graf, avocat (pour G.________), - Mme C.________,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