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499 vom 14. Juni 2011</w:t>
      </w:r>
    </w:p>
    <w:p>
      <w:r>
        <w:t>VD Tribunal cantonal, 2011-06-14, FR</w:t>
      </w:r>
    </w:p>
    <w:p>
      <w:r>
        <w:rPr>
          <w:b/>
        </w:rPr>
        <w:t xml:space="preserve">Quelle: </w:t>
      </w:r>
      <w:r>
        <w:t>https://mcp.opencaselaw.ch/entscheid/vd_findinfo_D_cision___2011___499</w:t>
      </w:r>
    </w:p>
    <w:p>
      <w:r>
        <w:t>FR: VD_FINDINFO Décision / 2011 / 499 du 14 juin 2011</w:t>
      </w:r>
    </w:p>
    <w:p>
      <w:r>
        <w:t>IT: VD_FINDINFO Décision / 2011 / 499 del 14 giugno 2011</w:t>
      </w:r>
    </w:p>
    <w:p>
      <w:pPr>
        <w:pStyle w:val="Heading2"/>
      </w:pPr>
      <w:r>
        <w:t>Regeste</w:t>
      </w:r>
    </w:p>
    <w:p>
      <w:r>
        <w:t>RÉCUSATION | 56 CPP (CH)</w:t>
      </w:r>
    </w:p>
    <w:p>
      <w:pPr>
        <w:pStyle w:val="Heading2"/>
      </w:pPr>
      <w:r>
        <w:t>Erwägungen</w:t>
      </w:r>
    </w:p>
    <w:p>
      <w:r>
        <w:rPr>
          <w:b/>
        </w:rPr>
        <w:t>E. 1</w:t>
      </w:r>
    </w:p>
    <w:p>
      <w:r>
        <w:t>let. b CPP; art. 13 LVCPP [Loi d'introduction du Code de procédure pénale suisse du 19 mai 2009, RSV 312.01]), qu'en l'espèce, on ne voit pas en quoi le Ministère public du canton de Vaud aurait un intérêt à camoufler d'éventuelles infractions commises par F.________, dans le cadre d'une plainte LP, qu'ainsi, les griefs de S.________ à l'encontre du Ministère public du canton de Vaud sont tous infondés, qu'il convient de préciser, à toutes fins utiles, que l'ordonnance de non-entrée en matière du 27 février 2011 est définitive et exécutoire; attendu, en définitive, que la demande de récusation présentée par S.________ doit être rejetée, que les frais de la procédure, par 550 fr. (art. 20 al. 1 TFJP, RSV 312.03.1), sont mis à la charge du requérant (art. 59 al. 4 CPP). Par ces motifs, la Chambre des recours pénale, statuant à huis clos : I. Rejette la demande de récusation. II. Dit que les frais de la présente procédure, par 550 fr. (cinq cent cinquante francs), sont mis à la charge de S.________. III. Déclare le présent arrêt exécutoire. La vice-présidente : La greffière : Du L'arrêt qui précède, dont la rédaction a été approuvée à huis clos, est notifié, par l'envoi d'une copie complète, à : -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