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479 vom 9. August 2011</w:t>
      </w:r>
    </w:p>
    <w:p>
      <w:r>
        <w:t>VD Tribunal cantonal, 2011-08-09, FR</w:t>
      </w:r>
    </w:p>
    <w:p>
      <w:r>
        <w:rPr>
          <w:b/>
        </w:rPr>
        <w:t xml:space="preserve">Quelle: </w:t>
      </w:r>
      <w:r>
        <w:t>https://mcp.opencaselaw.ch/entscheid/vd_findinfo_D_cision___2011___479</w:t>
      </w:r>
    </w:p>
    <w:p>
      <w:r>
        <w:t>FR: VD_FINDINFO Décision / 2011 / 479 du 9 août 2011</w:t>
      </w:r>
    </w:p>
    <w:p>
      <w:r>
        <w:t>IT: VD_FINDINFO Décision / 2011 / 479 del 9 agosto 2011</w:t>
      </w:r>
    </w:p>
    <w:p>
      <w:pPr>
        <w:pStyle w:val="Heading2"/>
      </w:pPr>
      <w:r>
        <w:t>Regeste</w:t>
      </w:r>
    </w:p>
    <w:p>
      <w:r>
        <w:t>RETRAIT{VOIE DE DROIT} | 393 al. 1 let. c CPP (CH)</w:t>
      </w:r>
    </w:p>
    <w:p>
      <w:pPr>
        <w:pStyle w:val="Heading2"/>
      </w:pPr>
      <w:r>
        <w:t>Volltext</w:t>
      </w:r>
    </w:p>
    <w:p>
      <w:r>
        <w:t>Vaud Tribunal cantonal Chambre des recours civile 02.09.2011 Décision / 2011 / 479</w:t>
      </w:r>
    </w:p>
    <w:p>
      <w:r>
        <w:t>RETRAIT{VOIE DE DROIT} | 393 al. 1 let. c CPP (CH)</w:t>
      </w:r>
    </w:p>
    <w:p>
      <w:r>
        <w:t>TRIBUNAL CANTONAL 347 PE11.012882-SPG CHAMBRE DES RECOURS PENALE __________________________________________ Séance du 2 septembre 2011 __________________ Présidence de               M. K R I E G E R, président Juges :              M. Abrecht et Mme Byrde Greffier :              M. Addor ***** Art. 226, 393 al. 1 let. c CPP Vu l' enquête n° PE11.012882-SFE instruite par le Procureur du Ministère public central, division des affaires spéciales, contrôle et mineurs, contre I.________ pour lésions corporelles simples, mise en danger de la vie d'autrui, vol, dommages à la propriété, recel, menaces et violence ou menace contre les autorités et les fonctionnaires, d'office et sur diverses plaintes, vu l'ordonnance du 9 août 2011, par laquelle le Tribunal des mesures de contrainte, déférant à la requête du procureur, a ordonné la détention provisoire de I.________, vu la lettre du 16 août 2011 à l'adresse du Tribunal des mesures de contrainte, par laquelle le prévenu a demandé sa mise en liberté provisoire, exposant contester les motifs de l'ordonnance du 9 août 2011, vu la lettre du 26 août 2011, par laquelle la Chambre des recours pénale a demandé à I.________ si sa lettre du 16 août 2011 devait être considérée comme un recours, vu la lettre du conseil du prévenu du 29 août 2011, vu les pièces du dossier; attendu que par lettre du 29 août 2011, le conseil de I.________ a déclaré que la lettre du 16 août 2011 était retirée, qu'elle ne devait pas être considérée comme un recours contre l'ordonnance de détention provisoire, et que son client renonçait à requérir sa mise en liberté provisoire, qu'il convient d'en prendre acte, que compte tenu des circonstances, l'arrêt sera rendu sans frais. Par ces motifs, la Chambre des recours pénale, statuant à huis clos : I. Prend acte de ce que la lettre adressée le 16 août 2011 par I.________ au Tribunal des mesures de contrainte n'est pas un recours. II. Déclare le présent arrêt, rendu sans frais, exécutoire. Le président :               Le greffier : Du L'arrêt qui précède, dont la rédaction a été approuvée à huis clos, est notifié, par l'envoi d'une copie complète, à : - Mme Claire Charton, avocate (pour I.________), - Ministère public central, et communiqué à :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