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474 vom 14. April 2011</w:t>
      </w:r>
    </w:p>
    <w:p>
      <w:r>
        <w:t>VD Tribunal cantonal, 2011-04-14, FR</w:t>
      </w:r>
    </w:p>
    <w:p>
      <w:r>
        <w:rPr>
          <w:b/>
        </w:rPr>
        <w:t xml:space="preserve">Quelle: </w:t>
      </w:r>
      <w:r>
        <w:t>https://mcp.opencaselaw.ch/entscheid/vd_findinfo_D_cision___2011___474</w:t>
      </w:r>
    </w:p>
    <w:p>
      <w:r>
        <w:t>FR: VD_FINDINFO Décision / 2011 / 474 du 14 avril 2011</w:t>
      </w:r>
    </w:p>
    <w:p>
      <w:r>
        <w:t>IT: VD_FINDINFO Décision / 2011 / 474 del 14 aprile 2011</w:t>
      </w:r>
    </w:p>
    <w:p>
      <w:pPr>
        <w:pStyle w:val="Heading2"/>
      </w:pPr>
      <w:r>
        <w:t>Regeste</w:t>
      </w:r>
    </w:p>
    <w:p>
      <w:r>
        <w:t>ASSISTANCE JUDICIAIRE, RÉCUSATION, PARTIE CIVILE | 136 CPP (CH), 393 al. 1 let. a CPP (CH)</w:t>
      </w:r>
    </w:p>
    <w:p>
      <w:pPr>
        <w:pStyle w:val="Heading2"/>
      </w:pPr>
      <w:r>
        <w:t>Volltext</w:t>
      </w:r>
    </w:p>
    <w:p>
      <w:r>
        <w:t>Vaud Tribunal cantonal Cour des assurances sociales 30.08.2011 Décision / 2011 / 474</w:t>
      </w:r>
    </w:p>
    <w:p>
      <w:r>
        <w:t>ASSISTANCE JUDICIAIRE, RÉCUSATION, PARTIE CIVILE | 136 CPP (CH), 393 al. 1 let. a CPP (CH)</w:t>
      </w:r>
    </w:p>
    <w:p>
      <w:r>
        <w:t>TRIBUNAL CANTONAL 353 PE10.022291-JRU CHAMBRE DES RECOURS PENALE __________________________________________ Séance du 30 août 2011 __________________ Présidence de               M. Krieger , président Juges :              Mmes Epard et Byrde Greffière :              Mme de Watteville ***** Art. 136, 393 al. 1 let. a CPP Vu l' enquête n° PE10.022291-JRU instruite par le Ministère public de l'arrondissement de la Côte contre U.________ pour abus d'autorité et violation du secret professionnel, d'office et sur plainte de H.________ , vu l'ordonnance du 14 avril 2011 par laquelle le ministère public a refusé d'entrée en matière sur la plainte, vu l'arrêt du 26 mai 2011, par lequel la Chambre des recours pénale a annulé l'ordonnance de non-entrée en matière au motif que, le procureur ayant procédé à des mesures d'instruction, une telle ordonnance ne pouvait plus être rendue, et que le procureur devait examiner la question de la violation du secret professionnel, vu la décision du 12 juillet 2011 par laquelle le ministère public a refusé la requête d'octroi d'assistance judiciaire gratuite pour H.________, vu le recours interjeté le 18 juillet 2011 par H.________ contre cette décision, vu les pièces du dossier; attendu qu’une décision de refus ou de refus partiel de l’assistance judiciaire requise peut faire l’objet d’un recours aux conditions des art. 393 ss CPP (Harari/Corminboeuf, in Kuhn/Jeanneret (éd.), Commentaire romand, Code de procédure pénale suisse, Bâle 2011, n. 16 ad art. 136 CPP, p. 583), qu’interjeté dans le délai légal (art. 396 al. 1 CPP) contre une décision du Ministère public (art. 393 al. 1 let. a CPP), par le plaignant qui a qualité pour recourir (art. 382 al. 1 CPP) et dans les formes prescrites (art. 385 al. 1 CPP), le recours est recevable; attendu que le plaignant sollicite l'assistance judiciaire gratuite, que selon l'art. 136 al. 1 CPP, la direction de la procédure accorde entièrement ou partiellement l'assistance judiciaire à la partie plaignante pour lui permettre de faire valoir ses prétentions civiles, aux conditions que la partie plaignante soit indigente (a) et que l'action civile ne paraisse pas vouée à l'échec (b),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127 I 202 c. 3b, SJ 2001 I 572), qu'en l'espèce, le recourant remplit la condition de l'indigence, qu'il convient encore de déterminer si l'action civile ne paraît pas vouée à l'échec, que, toujours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JT 2006 IV 47; Harari/Corminboeuf, op. cit., n. 33 ad art. 136 CPP, p. 585), qu'il doit être tenu compte dans l'appréciation de ce critère, de l'importance de l'issue de la procédure pour le requérant, que l'appréciation de ce critère pourra en définitive se faire en tentant de déterminer de manière objective si une personne raisonnable, disposant des moyens nécessaires, aurait pris le risque d'entreprendre les mêmes démarches avec ses propres deniers, qu'une partie ne doit ainsi pas pouvoir intervenir au procès parce qu'il ne lui coûte rien, alors qu'elle ne le mènerait pas à ses propres risques et périls (Harari/Corminboeuf, op. cit., nn. 32 à 34 ad art. 136 CPP, p. 585), qu'en l'occurrence, le recourant a porté plainte contre U.________ pour l'avoir fait hospitaliser d'office et pour avoir donné des détails d'ordre médical à des gendarmes venus l'amener à [...], que le recourant a été hospitalisé du 16 au 17 juin 2010, que le diagnostics de dépendance à l'alcool, dépendance au cannabis, trouble de la personnalité, trouble de l'adaptation avec perturbation des conduites a été posé à cette occasion, que le recourant a porté plainte pour abus d'autorité et violation du secret médical (P. 4), que dans son recours du 4 mai 2011 contre l'ordonnance de non-entrée en matière, le recourant a valablement fait "valoir ses conclusions civiles à l'encontre de la doctoresse U.________ en paiement d'une indemnité pour tort moral, dont le montant sera fixé ultérieurement", même s'il aurait pu déposer une déclaration plus formelle (art. 119 al. 2 let. b, 122 et 123 CPP; P. 12), qu'au vu du rapport médical produit, l'hospitalisation du recourant était sans doute nécessaire (P. 13/3), qu'on ne voit dès lors pas quel tort moral il aurait subi de ce fait, qu'à supposer que le médecin ait donné trop d'indications aux policiers venus chercher le recourant, il faudrait que celui-ci démontre que cela lui a causé une souffrance importante pour avoir droit à une indemnité pour tort moral, qu'au vu de l'ensemble des circonstances, les chances d'obtenir gain de cause sont nettement inférieures à celles de voir sa demande rejetée, qu'au surplus, l'intérêt pour le recourant est mince dans la mesure où, s'il devait percevoir une indemnité, celle-ci ne devrait vraisemblablement pas être élevée, que dans ces conditions, force est d'admettre qu'une personne raisonnable ne poursuivrait pas le procès à ses frais, qu'en conséquence, c'est à juste titre que le procureur a refusé d'accorder l'assistance judiciaire gratuite; attendu que H.________ a en outre demandé la récusation du procureur [...], en charge de l'instruction (P. 18), qu'à l'appui de sa demande, H.________ allègue que ledit magistrat aurait fait preuve de prévention à son égard en refusant l'assistance judiciaire au motif que la cause semblait "dépourvue de la moindre chance de succès" (art. 56 let. f CPP; P. 21), qu'il précise que le procureur a motivé à tort sa décision du 12 juillet 2011 en indiquant que le recourant n'avait pas fait valoir de prétentions civiles, que H.________ explique encore que le procureur n'instruirait pas les éléments de la plainte concernant l'infraction de la violation du secret professionnel malgré les injonctions contenues dans l'arrêt de la Chambre des recours pénale du 26 mai 2011, que H.________ indique enfin que la partialité du procureur se ressent notamment du fait que dans une procédure dans laquelle il est également plaignant (PE10.000759), environ une année après le dépôt de la plainte contre un policier, ce dernier n'a toujours pas été entendu comme prévenu, que par courrier du 19 juillet 2011, [...] s'est opposé à la récusation (P. 20),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 motif de récusation au sens de l’art. 56 let. a ou f CPP est invoqué, le litige est tranché sans administration supplémentaire de preuves et définitivement, lorsque le ministère public est concerné, par l’autorité de recours (art. 59 al. 1 let. b CPP), soit dans le canton de Vaud par la Chambre des recours pénale du Tribunal cantonal (art. 13 LVCPP; RSV 312.01), que la garantie d'un tribunal indépendant et impartial instituée par les art. 30 al. 1 Cst. (Constitution fédérale de la Confédération suisse du 18 avril 1999, RS 101) et art.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n'emporte pas prévention une décision défavorable à une partie, ni en principe des décisions successives concernant la même personne (TF 1B_365/2009 du 22 mars 2010, c. 3.3; ATF 116 Ia 135 c. 3; Verniory, op. cit., n. 35 ad art. 56 CPP, pp. 196 s.), que selon la jurisprudence du Tribunal fédéral, la participation d'un magistrat à la procédure d'octroi de l'assistance judiciaire ne constitue pas à elle seule un motif de récusation, que le juge n'apparaît pas comme prévenu du seul fait d'avoir rejeté une demande d'assistance judiciaire en raison de l'absence des chances de succès de la requête (ATF 131 I 113 c. 3.7.3; ATF 114 Ia 50 c. 3d, JT 1989 IV 78), qu'en outre, même si elles sont établies, des erreurs de procédure ou d'appréciation commises par un juge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qu'en l'espèce, au vu de la doctrine et de la jurisprudence, le fait que le procureur a estimé que les prétentions civiles de H.________ n'avaient pas de chances de succès ne constitue pas un motif de récusation, précision étant faite que la Cour de céans a confirmé cette décision (cf. ci-dessus), que s'agissant des autres griefs invoqués par H.________, le magistrat n'a pas commis d'erreurs particulièrement lourdes ou répétées faisant préjuger d'une certaine partialité, qu'en outre, l'instruction n'est pas terminée, celle-ci pouvant encore porter sur la violation du secret professionnel, qu'en ce qui concerne l'autre procédure dans laquelle il serait également plaignant, le Tribunal de céans n'est pas compétent pour statuer sur une éventuelle partialité du procureur, aucune demande de récusation n'ayant été déposée dans cette affaire, qu'au vu de ce qui précède, les griefs de H.________ à l'encontre du procureur [...] sont tous infondés; attendu, en définitive, que le recours manifestement mal fondé doit être rejeté sans autres échanges d'écritures (art. 390 al. 2 CPP), que les frais de la procédure de recours, par 660 fr. (art. 20 al. 1 TFJP, RSV 312.03.1), sont mis à la charge du recourant qui succombe (art. 428 al. 1 CPP). Par ces motifs, la Chambre des recours pénale, statuant à huis clos : I. Rejette le recours. II. Rejette la demande de récusation. III. Confirme l'ordonnance attaquée. IV. Dit que les frais de la présente procédure de recours, par 660 fr. (six cent soixante francs) sont mis à la charge de H.________. V. Déclare le présent arrêt exécutoire. Le président :               La greffière : Du L'arrêt qui précède, dont la rédaction a été approuvée à huis clos, est notifié, par l'envoi d'une copie complète, à : - M. Fabien Mingard, avocat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