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465 vom 25. August 2011</w:t>
      </w:r>
    </w:p>
    <w:p>
      <w:r>
        <w:t>VD Tribunal cantonal, 2011-08-25, FR</w:t>
      </w:r>
    </w:p>
    <w:p>
      <w:r>
        <w:rPr>
          <w:b/>
        </w:rPr>
        <w:t xml:space="preserve">Quelle: </w:t>
      </w:r>
      <w:r>
        <w:t>https://mcp.opencaselaw.ch/entscheid/vd_findinfo_D_cision___2011___465</w:t>
      </w:r>
    </w:p>
    <w:p>
      <w:r>
        <w:t>FR: VD_FINDINFO Décision / 2011 / 465 du 25 août 2011</w:t>
      </w:r>
    </w:p>
    <w:p>
      <w:r>
        <w:t>IT: VD_FINDINFO Décision / 2011 / 465 del 25 agosto 2011</w:t>
      </w:r>
    </w:p>
    <w:p>
      <w:pPr>
        <w:pStyle w:val="Heading2"/>
      </w:pPr>
      <w:r>
        <w:t>Regeste</w:t>
      </w:r>
    </w:p>
    <w:p>
      <w:r>
        <w:t>TRIBUNAL ARBITRAL, TRANSACTION{ACCORD}, RADIATION DU RÔLE | 94 al. 1 let. c LPA-VD</w:t>
      </w:r>
    </w:p>
    <w:p>
      <w:pPr>
        <w:pStyle w:val="Heading2"/>
      </w:pPr>
      <w:r>
        <w:t>Volltext</w:t>
      </w:r>
    </w:p>
    <w:p>
      <w:r>
        <w:t>Vaud Tribunal cantonal Tribunal arbitral 25.08.2011 Décision / 2011 / 465</w:t>
      </w:r>
    </w:p>
    <w:p>
      <w:r>
        <w:t>TRIBUNAL ARBITRAL, TRANSACTION{ACCORD}, RADIATION DU RÔLE | 94 al. 1 let. c LPA-VD</w:t>
      </w:r>
    </w:p>
    <w:p>
      <w:r>
        <w:t>TRIBUNAL CANTONAL TARB 8/10 - 5/2011 TRIBUNAL ARBITRAL DES ASSURANCES __________________________________________________ Décision du 25 août 2011 ____________________ Présidence de               M. Jomini , président Greffier : Mme              Matile ***** Cause pendante entre : V.________ AG et consorts, à Lucerne, requérantes, représentées par M.________ , dont le conseil est Me Lorraine Ruf, avocate à Lausanne, et Dr Q.________ , à Lutry, intimé, représenté par Me Philippe Reymond, avocat à Lausanne. _______________ Art. 94 al. 1 let. c LPA-VD Vu la requête déposée le 15 décembre 2010 par V.________ AG et consorts (représentées par l'association M.________), tendant à  la constitution du Tribunal arbitral pour statuer dans une contestation divisant les requérantes d’avec le Dr Q.________, dans le cadre de l’art. 56 LAMal (Loi fédérale du 18 mars 1994 sur l’assurance-maladie, RS 832.10); Attendu que les parties ont comparu aux audiences présidentielles des 16 février et 24 mai 2011; Que les parties ont produit une convention signée les 4/15 août 2011, dont elles requièrent la ratification pour valoir jugement; Considérant qu'il y a lieu de prendre acte de la transaction, annexée au procès-verbal, pour valoir jugement, et de rayer la cause du rôle; Que les frais de la procédure judiciaire doivent être arrêtés sur la base du tarif des frais judiciaires civils, compte tenu de la valeur litigieuse et en fonction des opérations effectuées par le président et le greffe (cf. art. 109 al. 2 et 116 LPA-VD [loi cantonale vaudoise du 28 octobre 2008 sur la procédure administrative, RSV 173.36]); Qu’ils doivent être répartis à parts égales entre les requérantes, d’une part, et l’intimé, d’autre part; Qu’il n’y a pas lieu d’allouer des dépens; Par ces motifs, le Président du Tribunal arbitral des assurances prononce : I. Il est pris acte de la transaction des 4/15 août 2011, valant jugement du Tribunal arbitral. II. La cause est rayée du rôle. III. Les frais de justice sont arrêtés à 2’000 fr. (deux mille francs) pour les V.________ AG et consorts, et à 2'000 fr. (deux mille francs) pour l’intimé Dr Q.________. IV. Il n’est pas alloué de dépens. Le président : La greffière : Du La décision qui précède est notifiée à : ‑ Me Lorraine Ruf, avocate (pour V.________ AG et consorts), ‑ Me Philippe Reymond, avocat (pour Q.________),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