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440 vom 7. Juli 2011</w:t>
      </w:r>
    </w:p>
    <w:p>
      <w:r>
        <w:t>VD Tribunal cantonal, 2011-07-07, FR</w:t>
      </w:r>
    </w:p>
    <w:p>
      <w:r>
        <w:rPr>
          <w:b/>
        </w:rPr>
        <w:t xml:space="preserve">Quelle: </w:t>
      </w:r>
      <w:r>
        <w:t>https://mcp.opencaselaw.ch/entscheid/vd_findinfo_D_cision___2011___440</w:t>
      </w:r>
    </w:p>
    <w:p>
      <w:r>
        <w:t>FR: VD_FINDINFO Décision / 2011 / 440 du 7 juillet 2011</w:t>
      </w:r>
    </w:p>
    <w:p>
      <w:r>
        <w:t>IT: VD_FINDINFO Décision / 2011 / 440 del 7 luglio 2011</w:t>
      </w:r>
    </w:p>
    <w:p>
      <w:pPr>
        <w:pStyle w:val="Heading2"/>
      </w:pPr>
      <w:r>
        <w:t>Regeste</w:t>
      </w:r>
    </w:p>
    <w:p>
      <w:r>
        <w:t>DROIT D'OBTENIR UNE DÉCISION | 393 al. 2 let. a CPP (CH)</w:t>
      </w:r>
    </w:p>
    <w:p>
      <w:pPr>
        <w:pStyle w:val="Heading2"/>
      </w:pPr>
      <w:r>
        <w:t>Volltext</w:t>
      </w:r>
    </w:p>
    <w:p>
      <w:r>
        <w:t>Vaud Tribunal cantonal Cour des poursuites et faillites 07.07.2011 Décision / 2011 / 440</w:t>
      </w:r>
    </w:p>
    <w:p>
      <w:r>
        <w:t>DROIT D'OBTENIR UNE DÉCISION | 393 al. 2 let. a CPP (CH)</w:t>
      </w:r>
    </w:p>
    <w:p>
      <w:r>
        <w:t>TRIBUNAL CANTONAL 322 PE04.046734-ARS CHAMBRE DES RECOURS PENALE __________________________________________ Séance du 7 juillet 2011 __________________ Présidence de               M. Krieger , président Juges :              Mme Epard et M. Abrecht Greffier :              M. Addor ***** Art. 393 al. 2 let. a CPP Vu l' enquête n° PE04.046734-ARS instruite d'office par le Procureur de l'arrondissement de Lausanne contre R.________ , N.________ , P.________ , G.________ , W.________ et Z.________ pour homicide par négligence, vu la lettre du 30 juin 2011 à l'adresse du procureur, par laquelle le conseil des prévenus s'est opposé à ce que les questions proposées par la partie civile L.________ soient posées au Professeur [...], suggérant que, dans le cas contraire, une décision formelle susceptible de recours soit rendue, vu la lettre du 1 er juillet 2011, par laquelle le procureur a répondu qu'il poserait au Professeur [...] toute question qu'il jugeait propre à étayer son rapport et qu'il n'y avait guère matière à la reddition d'une décision formelle en ce sens, vu le recours interjeté le 1 er juillet 2011 par R.________, N.________, P.________, G.________, W.________ et Z.________ en relation avec la lettre précitée, vu les déterminations de L.________, vu les pièces du dossier; attendu que par lettre du 6 juillet 2011, le conseil de R.________, N.________, P.________, G.________, W.________ et Z.________ a déclarer retirer le recours du 1 er juillet 2011, qu'il convient d'en prendre acte, que selon l'art. 428 al. 1, 2 e phrase CPP, la partie qui retire son recours est considérée comme ayant succombé, de sorte que les frais de la procédure de recours devraient être mis à sa charge (art. 428 al. 1, 1 re phrase CPP), que le retrait étant intervenu tôt dans la procédure de recours, il paraît toutefois équitable que l'arrêt soit rendu sans frais. Par ces motifs, la Chambre des recours pénale, statuant à huis clos : I. Prend acte du retrait de recours. II. Déclare le présent arrêt, rendu sans frais, exécutoire. Le président :               Le greffier : Du L'arrêt qui précède, dont la rédaction a été approuvée à huis clos, est notifié, par l'envoi d'une copie complète, à : - M. Daniel Pache, avocat (pour R.________, N.________, P.________, G.________, W.________ et Z.________), - M. Antoine Eigenmann, avocat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