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436 vom 29. Juli 2011</w:t>
      </w:r>
    </w:p>
    <w:p>
      <w:r>
        <w:t>VD Tribunal cantonal, 2011-07-29, FR</w:t>
      </w:r>
    </w:p>
    <w:p>
      <w:r>
        <w:rPr>
          <w:b/>
        </w:rPr>
        <w:t xml:space="preserve">Quelle: </w:t>
      </w:r>
      <w:r>
        <w:t>https://mcp.opencaselaw.ch/entscheid/vd_findinfo_D_cision___2011___436</w:t>
      </w:r>
    </w:p>
    <w:p>
      <w:r>
        <w:t>FR: VD_FINDINFO Décision / 2011 / 436 du 29 juillet 2011</w:t>
      </w:r>
    </w:p>
    <w:p>
      <w:r>
        <w:t>IT: VD_FINDINFO Décision / 2011 / 436 del 29 luglio 2011</w:t>
      </w:r>
    </w:p>
    <w:p>
      <w:pPr>
        <w:pStyle w:val="Heading2"/>
      </w:pPr>
      <w:r>
        <w:t>Regeste</w:t>
      </w:r>
    </w:p>
    <w:p>
      <w:r>
        <w:t>DÉFENSE D'OFFICE | 132 CPP (CH), 393 al. 1 let. a CPP (CH), 393 CPP (CH)</w:t>
      </w:r>
    </w:p>
    <w:p>
      <w:pPr>
        <w:pStyle w:val="Heading2"/>
      </w:pPr>
      <w:r>
        <w:t>Volltext</w:t>
      </w:r>
    </w:p>
    <w:p>
      <w:r>
        <w:t>Vaud Tribunal cantonal Chambre des recours pénale 11.08.2011 Décision / 2011 / 436</w:t>
      </w:r>
    </w:p>
    <w:p>
      <w:r>
        <w:t>DÉFENSE D'OFFICE | 132 CPP (CH), 393 al. 1 let. a CPP (CH), 393 CPP (CH)</w:t>
      </w:r>
    </w:p>
    <w:p>
      <w:r>
        <w:t>TRIBUNAL CANTONAL 319 PE11.006320-ARS CHAMBRE DES RECOURS PENALE __________________________________________ Séance du 11 août 2011 ___________________ Présidence de               M. Krieger , président Juges :              Mmes Epard et Byrde Greffière :              Mme Brabis Lehmann ***** Art. 132, 393 ss CPP Vu l' enquête n° PE11.006320-ARS instruite par le Procureur de l'arrondissement de Lausanne contre N.________ pour dommages à la propriété, sur plainte d' K.________ , vu l'ordonnance du 29 juillet 2011, par laquelle le procureur a rejeté la requête de désignation d'un défenseur d'office à N.________ et dit que les frais suivaient le sort de la cause, vu le recours interjeté le 8 août 2011 par N.________ contre cette décision, vu les pièces du dossier;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 selon l’art. 130 CPP, le prévenu doit avoir un défenseur notamment lorsque la détention provisoire, y compris la durée de l’arrestation provisoire, a excédé dix jours (let. a), ou lorsqu'il encourt une peine privative de liberté de plus d’un an ou une mesure entraînant une privation de liberté (let. b), qu'en cas de défense obligatoire au sens de l’art. 130 CPP, la direction de la procédure pourvoit à ce que le prévenu soit assisté aussitôt d’un défenseur (art. 131 CPP), en ordonnant le cas échéant une défense d’office (cf. art. 132 al. 1 let. a CPP), qu'en dehors des cas de défense obligatoire au sens de l’art. 130 CPP, la direction de la procédure ordonne une défense d’office si le prévenu ne dispose pas des moyens nécessaires et que l’assistance d’un défenseur est justifiée pour sauvegarder ses intérêts (art. 132 al. 1 let. b CPP), ces deux conditions étant cumulatives (Harari/Aliberti, Commentaire romand, Code de procédure pénale suisse, Bâle 2011, n. 55 ad art. 132), que selon la jurisprudence, une personne est indigente lorsqu'elle n'est pas en mesure d'acquitter les frais du procès sans avoir recours à des moyens qui lui sont nécessaires pour subvenir à ses besoins élémentaires et à ceux de sa famille (TF 1B_195/2011 du 28 juin 2011 c. 3.2; ATF 128 I 225 c. 2.5.1, JT 2006 IV 47), que la deuxième condition s'interprète à l'aune des critères mentionnés à l'art. 132 al. 2 et 3 CPP (Harari/Aliberti, op. cit., nn. 60 ss ad art. 132 CPP), qu'aux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qu'en tout état de cause, une affaire n’est pas de peu de gravité lorsque le prévenu est passible d’une peine privative de liberté de plus de quatre mois, d’une peine pécuniaire de plus de 120 jours-amende ou d’un travail d’intérêt général de plus de 480 heures (art. 132 al. 3 CPP), que la peine dont le prévenu est « passible » (cf. art. 132 al. 3 CPP), ou qu’il « encourt » (cf. art. 130 let. b CPP), n’est pas la peine dont il est menacé abstraitement au vu de l’infraction en cause – à savoir la peine maximale prévue par la loi pour l’infraction en question –, mais celle qui est concrètement envisagée au vu des circonstances particulières objectives du cas ou de la peine que le Ministère public requiert (Ruckstuhl, in: Niggli/Heer/Wiprächtiger (éd.), Basler Kommentar, Schweizerische Strafprozessordnung, Jugendstrafprozessordnung, Bâle 2011, n. 18 ad art. 130 CPP ; ATF 120 Ia 43), que selon la jurisprudence du Tribunal fédéral, le point décisif est toujours de savoir si la désignation d'un avocat d'office est objectivement nécessaire dans le cas d'espèce (TF 1B_195/2011 du 28 juin 2011 c. 3.2), qu'à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qu'en revanche, dans les "cas bagatelle" – soit, selon le Tribunal fédéral, ceux dans lesquels il ne risque qu'une peine de courte durée ou une amende – , le prévenu n'a pas, même s'il est indigent, de droit constitutionnel à la désignation d'un défenseur d'office gratuit (Harari/Aliberti, op. cit., n. 67 ad art. 132 CPP; TF 6B_304/2007 du 15 août 2008 c. 5.2; ATF 128 I 225 c. 2.5.2; CREP, 3 août 2011/291); attendu, en l'espèce, qu'K.________ a déposé plainte pénale contre N.________ pour dommages à la propriété, qu'elle lui reproche d'avoir causé des dommages sur son véhicule le 24 mars 2011 devant un magasin Denner à Lausanne, que par courrier du 21 juillet 2011, N.________ a demandé au procureur qu'un défenseur d'office lui soit désigné, que le procureur a rejeté la requête de désignation d'un défenseur d'office à ce dernier, pour le motif qu'il n'avait pas fourni d'éléments eu égard à sa situation financière et que la procédure ne présentait pas de difficultés juridiques ou de fait particulières que N.________ ne pourrait surmonter seul, que le prénommé conteste cette décision, alléguant ne pas être l'auteur des dommages à la propriété et ne pas disposer de moyens financiers suffisants pour assurer sa défense, étant aux poursuites, que s'agissant de la première condition de l'art. 132 al. 1 let. b CPP, soit celle de l'indigence du prévenu, il convient de relever que le recourant n'a pas démontré qu'il faisait effectivement l'objet de poursuites, qu'en outre, ce fait, même s'il était prouvé, n'établi pas son indigence, que de toute façon, la désignation d'un avocat d'office n'est objectivement pas nécessaire dans le cas d'espèce, qu'en effet, la cause ne présente pas de difficultés particulières en fait et en droit, qu'en outre, il s'agit d'un cas bagatelle, dans la mesure où le recourant, prévenu de dommages à la propriété, n'est menacé que d'une amende ou d'une faible peine pécuniaire, qu'en pareil cas, le recourant, même s'il avait été indigent, n'a pas de droit constitutionnel à la désignation d'un avocat d'office gratuit, que la deuxième condition prévue à l'art. 132 al. 1 let. b CPP, à savoir que l’assistance d’un défenseur est justifiée pour sauvegarder les intérêts du prévenu, n'est également pas réalisée en l'occurrence, que compte tenu de ce qui précède, c'est à juste titre que le procureur a considéré que l'assistance d'un défenseur ne se justifiait pas dans le cas présent; attendu, en définitive, que le recours est rejeté et l'ordonnance confirmée, que les frais de la procédure de recours, par 550 fr. (art. 20 al. 1 TFJP [Tarif des frais judiciaires pénaux du 28 septembre 2010, RSV 312.03.1]), sont mis à la charge du recourant qui succombe (art. 428 al. 1 CPP). Par ces motifs, la Chambre des recours pénale, statuant à huis clos : I. Rejette le recours. II. Confirme l'ordonnance. III. Dit que les frais du présent arrêt, par 550 fr. (cinq cent cinquante francs), sont mis à la charge de N.________. IV. Déclare le présent arrêt exécutoire. Le président :               La greffière : Du L'arrêt qui précède, dont la rédaction a été approuvée à huis clos, est notifié, par l'envoi d'une copie complète, à : - M. N.________,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