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423 vom 10. Dezember 2010</w:t>
      </w:r>
    </w:p>
    <w:p>
      <w:r>
        <w:t>VD Tribunal cantonal, 2010-12-10, FR</w:t>
      </w:r>
    </w:p>
    <w:p>
      <w:r>
        <w:rPr>
          <w:b/>
        </w:rPr>
        <w:t xml:space="preserve">Quelle: </w:t>
      </w:r>
      <w:r>
        <w:t>https://mcp.opencaselaw.ch/entscheid/vd_findinfo_D_cision___2011___423</w:t>
      </w:r>
    </w:p>
    <w:p>
      <w:r>
        <w:t>FR: VD_FINDINFO Décision / 2011 / 423 du 10 décembre 2010</w:t>
      </w:r>
    </w:p>
    <w:p>
      <w:r>
        <w:t>IT: VD_FINDINFO Décision / 2011 / 423 del 10 dicembre 2010</w:t>
      </w:r>
    </w:p>
    <w:p>
      <w:pPr>
        <w:pStyle w:val="Heading2"/>
      </w:pPr>
      <w:r>
        <w:t>Regeste</w:t>
      </w:r>
    </w:p>
    <w:p>
      <w:r>
        <w:t>RÉCUSATION | 56 CPP (CH)</w:t>
      </w:r>
    </w:p>
    <w:p>
      <w:pPr>
        <w:pStyle w:val="Heading2"/>
      </w:pPr>
      <w:r>
        <w:t>Volltext</w:t>
      </w:r>
    </w:p>
    <w:p>
      <w:r>
        <w:t>Vaud Tribunal cantonal Chambre des tutelles 11.08.2011 Décision / 2011 / 423</w:t>
      </w:r>
    </w:p>
    <w:p>
      <w:r>
        <w:t>RÉCUSATION | 56 CPP (CH)</w:t>
      </w:r>
    </w:p>
    <w:p>
      <w:r>
        <w:t>TRIBUNAL CANTONAL 307 PE10.008455-JJQ CHAMBRE DES RECOURS PENALE __________________________________________ Séance du 11 août 2011 __________________ Présidence de               M. Krieger , président Juges :              Mmes Epard et Byrde Greffière :              Mme Mirus ***** Art. 56 CPP Vu l' enquête n° PE10.008455-HNI instruite par le Juge d'instruction de l'arrondissement de l'Est vaudois contre A.________ pour diffamation et injure, sur plainte d' I.________ et de P.________ , vu l'ordonnance du 10 décembre 2010, par laquelle le magistrat instructeur a renvoyé A.________ devant le Tribunal de police de l'arrondissement de l'Est vaudois comme accusé des infractions précitées, vu la citation à comparaître du 21 mars 2011, impartissant à A.________ un délai au 22 avril 2011 pour faire parvenir au greffe du tribunal les pièces qu'il souhaitait déposer et la liste des témoins et experts dont il requérait la convocation à l'audience, vu le courrier du 20 avril 2011, par lequel le prénommé a notamment fourni la liste des témoins qu'il souhaitait faire convoquer à l'audience, vu le courrier du 11 mai 2011 adressé par le Tribunal d'arrondissement de l'Est vaudois, informant l'intéressé du refus de la Présidente d'assigner à l'audience du 19 mai 2011 les témoins dont il avait requis l'audition, vu la demande de récusation présentée le 17 mai 2011 par A.________ à l'encontre de la Présidente du Tribunal d'arrondissement de l'Est vaudois D.________, vu les déterminations de la Présidente D.________, vu les pièces du dossier; attendu que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que lorsqu’un motif de récusation au sens de l’art. 56 let. a ou f CPP est invoqué, le litige est tranché sans administration supplémentaire de preuves et définitivement, lorsque les tribunaux de première instance sont concernés, par l’autorité de recours (art. 59 al. 1 let b CPP), soit dans le canton de Vaud par la Chambre des recours pénale du Tribunal cantonal (art. 13 LVCPP; RSV 312.01), que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qu'en principe,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que 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tous les motifs de récusation non compris dans les clauses des let. a à e de l’art. 56 CPP peuvent être invoqués par le biais de l’art. 56 al. 1 let. f CPP (Verniory, op. cit., n. 37 ad art. 56 CPP; Boog, in: Niggli/Heer/Wiprächtiger (éd.), Basler Kommentar, Schweizerische Strafprozessordnung, Jugendstrafprozessordnung, Bâle 2011, n. 38 ad art. 56 CPP), que tel est notamment le cas lorsqu’une partie fonde sa demande de récusation sur de graves erreurs de procédure ou d’appréciation qui dénoteraient selon elle une prévention à son égard (Verniory, op. cit., n. 35 ad art. 56 CPP; Boog, op. cit., n. 59 ad art. 56 CPP), qu'en l'espèce, A.________ a sollicité la récusation de la Présidente D.________, qu'il lui reproche d'avoir refusé de convoquer les témoins dont il avait requis l'audition, alors qu'elle a fait assigner un témoin des plaignants, que selon lui, la présidente serait "peut-être totalement corrompue" par les plaignants, que les griefs invoqués par le requérant à l'encontre de la Présidente D.________ sont infondés, qu'en effet, le fait de choisir parmi les mesures d'instruction requises lesquelles sont pertinentes fait partie du travail du juge, qu'en outre, rien ne permet de retenir que le choix opéré par la présidente implique une prévention de sa part, qu'au surplus, les accusations de corruption portées à l'encontre de la présidente n'ont aucun fondement et sont même déplacées, que d'une manière générale, l'acte rédigé par A.________ est inconvenant; attendu, en définitive, que la demande de récusation présentée par A.________ doit être rejetée, que les frais de la procédure, arrêtés à 440 fr. (art. 20 du Tarif des frais judiciaires pénaux [RSV 312.03.1]), seront mis à la charge du requérant (art. 59 al. 4 CPP). Par ces motifs, la Chambre des recours pénale, statuant à huis clos : I. Rejette la demande de récusation. II. Dit que les frais de la procédure, par 440 fr. (quatre cent quarante francs), sont mis à la charge de A.________. III. Déclare la présente décision exécutoire. Le président :               La greffière : Du La décision qui précède, dont la rédaction a été approuvée à huis clos, est notifiée, par l'envoi d'une copie complète, à : - M. Denis Sulliger, avocat (pour I.________ et P.________), - M. A.________, - Ministère public central; et communiquée à : ‑ M. Sébastien Pedroli, avocat (pour A.________), - Mme la Présidente du Tribunal d'arrondissement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