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408 vom 30. Juni 2011</w:t>
      </w:r>
    </w:p>
    <w:p>
      <w:r>
        <w:t>VD Tribunal cantonal, 2011-06-30, FR</w:t>
      </w:r>
    </w:p>
    <w:p>
      <w:r>
        <w:rPr>
          <w:b/>
        </w:rPr>
        <w:t xml:space="preserve">Quelle: </w:t>
      </w:r>
      <w:r>
        <w:t>https://mcp.opencaselaw.ch/entscheid/vd_findinfo_D_cision___2011___408</w:t>
      </w:r>
    </w:p>
    <w:p>
      <w:r>
        <w:t>FR: VD_FINDINFO Décision / 2011 / 408 du 30 juin 2011</w:t>
      </w:r>
    </w:p>
    <w:p>
      <w:r>
        <w:t>IT: VD_FINDINFO Décision / 2011 / 408 del 30 giugno 2011</w:t>
      </w:r>
    </w:p>
    <w:p>
      <w:pPr>
        <w:pStyle w:val="Heading2"/>
      </w:pPr>
      <w:r>
        <w:t>Regeste</w:t>
      </w:r>
    </w:p>
    <w:p>
      <w:r>
        <w:t>RÉCUSATION | 56 CPP (CH)</w:t>
      </w:r>
    </w:p>
    <w:p>
      <w:pPr>
        <w:pStyle w:val="Heading2"/>
      </w:pPr>
      <w:r>
        <w:t>Erwägungen</w:t>
      </w:r>
    </w:p>
    <w:p>
      <w:r>
        <w:rPr>
          <w:b/>
        </w:rPr>
        <w:t>E. 1</w:t>
      </w:r>
    </w:p>
    <w:p>
      <w:r>
        <w:t>a)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les tribunaux de première instance sont concernés, par l’autorité de recours (art. 59 al. 1 let b CPP), soit dans le canton de Vaud par la Chambre des recours pénale du Tribunal cantonal (art. 13 LVCPP; RSV 312.01).</w:t>
      </w:r>
    </w:p>
    <w:p>
      <w:r>
        <w:rPr>
          <w:b/>
        </w:rPr>
        <w:t>E. 2</w:t>
      </w:r>
    </w:p>
    <w:p>
      <w:r>
        <w:t>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CEDH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b) Le Tribunal fédéral a précisé qu’une garantie similaire à celle de l'art. 30 al. 1 Cst. était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 er janvier 2011, date d’entrée en vigueur du code de procédure pénale suisse, aux procureurs du Ministère public dans la phase de la procédure préliminaire (art. 299 ss CPP)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 34 ad art. 56 CPP, note de bas de page 64). c) L’art. 56 al. 1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tous les motifs de récusation non compris dans les clauses des let. a à e de l’art. 56 CPP peuvent être invoqués par le biais de l’art. 56 al. 1 let. f CPP (Verniory, op. cit., n. 37 ad art. 56 CPP; Boog, in: Niggli/Heer/Wiprächtiger (éd.),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w:t>
      </w:r>
    </w:p>
    <w:p>
      <w:r>
        <w:rPr>
          <w:b/>
        </w:rPr>
        <w:t>E. 3</w:t>
      </w:r>
    </w:p>
    <w:p>
      <w:r>
        <w:t>a) En l’espèce, il résulte du dossier que le 12 mai 2011, A.J.________ a été entendue en qualité de personne appelée à donner des renseignements et en qualité de prévenue par la procureure de l’arrondissement de La Côte, en présence de l’avocat-stagiaire Yann Oppliger, conseil de C.J.________. L’audition a débuté à 9h30 et s’est terminée à 10h40. Du procès-verbal d’audition, il résulte en particulier ce qui suit (lignes 69 à 73): « Questions complémentaires A la suite de la question de Me OPPLIGER en relation avec la raison du déplacement des étagères, la procureure lui demande de se limiter à poser des questions relatives au problème pénal, en particulier en relation avec l’épisode de l’escalier. Elle ne veut pas que le problème civil soit abordé. Elle ne veut pas qu’il discrédite la plaignante.» b) Le recourant y voit une violation de son droit d’assister, le cas échéant par son conseil, aux auditions et de poser des questions aux comparants (art. 147 CPP). Selon lui, la procureure aurait empêché son conseil de poser toutes les questions pertinentes en l’obligeant à se limiter à poser des questions relatives au problème pénal, en particulier en relation avec l’épisode de l’escalier. En outre, elle aurait expressément indiqué ne pas vouloir que la partie entendue soit «discréditée». Selon le recourant, une telle façon de procéder violerait de manière crasse le droit des parties de participer à l’administration des preuves tel que consacré par l’art. 147 CPP et manifesterait un préjugé de la part de la procureure (cf. «arrêt du Tribunal fédéral 1P.5/2000 du 5 juillet 2010»). A cela s’ajouterait encore le fait que le conseil du recourant présent lors de l’audition n’a pas été autorisé à relire le procès verbal, au seul motif qu’il «n’avait pas à le signer». Dès lors, au vu de son attitude lors de l’audience du 12 mai 2011, la procureure aurait clairement démontré sa volonté d’empêcher qu’une administration objective des preuves soit effectuée et devrait être récusée. c) Dans son arrêt 1P.51/2000 du 5 juillet 2000 c. 2a, auquel se réfère le recourant, le Tribunal fédéral a admis qu’il existait une apparence de prévention à l’égard d’un juge d’instruction dont les erreurs nombreuses et réitérées dénotaient une tendance à conduire l'enquête sans tenir dûment compte des garanties que l'ordre constitutionnel ou légal confère à la personne poursuivie. Dans le contexte particulier d'une enquête entachée de nombreuses violations des droits de la défense, les procédés douteux du juge d’instruction en question corroboraient l'impression que celui-ci, apparemment convaincu de la culpabilité du prévenu, était déterminé à la mettre en évidence par tous moyens, nonobstant le risque de violer le droit, de sorte que sa récusation s'imposait donc au regard de l'art. 29 al. 1 Cst. Or, on ne décèle rien de tel en l’espèce, le recourant se bornant à invoquer des éléments qui concernent la seule audition du 12 mai 2011 et qui, considérés objectivement, ne peuvent manifestement pas être considérés comme l'expression d'une quelconque prévention de la procureure, mais seulement comme la volonté de cadrer le déroulement d’une audition en invitant le conseil du recourant, qui y prenait part, à se limiter à poser des questions relatives au problème pénal, et cela d’une manière qui ne discrédite pas la personne entendue. On peut ajouter que la direction de la procédure a la charge de veiller à la sécurité, à la sérénité et au bon ordre des débats (art. 63 al. 1 CPP). De plus, la direction de la procédure doit s'efforcer, par des questions claires et des injonctions, d'obtenir des déclarations et de clarifier les contradictions (art. 143 al. 5 CPP). En l'espèce, il appartenait à la procureure de mener et diriger l'audition. Le fait d'admettre une récusation d'un procureur en raison de la limite posée dans une audition reviendrait à empêcher systématiquement une quelconque direction des débats, et par conséquent la sérénité et le bon ordre de ceux-ci.</w:t>
      </w:r>
    </w:p>
    <w:p>
      <w:r>
        <w:rPr>
          <w:b/>
        </w:rPr>
        <w:t>E. 4</w:t>
      </w:r>
    </w:p>
    <w:p>
      <w:r>
        <w:t>Il résulte de ce qui précède que la demande de récusation présentée par C.J.________ doit être rejetée et les frais de la procédure, arrêtés à 770 fr. (art. 20 du Tarif des frais judiciaires pénaux [RSV 312.03.1]), être mis à la charge du requérant (art. 59 al. 4 CPP). Par ces motifs, la Chambre des recours pénale, statuant à huis clos : I. Rejette la demande de récusation. II. Dit que les frais de la procédure, par 770 fr. (sept cent septante francs), sont mis à la charge de C.J.________. III. Déclare la présente décision exécutoire. Le président :               La greffière : Du La décision qui précède, dont la rédaction a été approuvée à huis clos, est notifiée, par l'envoi d'une copie complète, à : - M. Alain Dubuis, avocat (pour C.J.________), - M. Laurent Moreillon, avocat (pour B.J.________), - Mme A.J.________,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