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37 vom 4. Februar 2011</w:t>
      </w:r>
    </w:p>
    <w:p>
      <w:r>
        <w:t>VD Tribunal cantonal, 2011-02-04, FR</w:t>
      </w:r>
    </w:p>
    <w:p>
      <w:r>
        <w:rPr>
          <w:b/>
        </w:rPr>
        <w:t xml:space="preserve">Quelle: </w:t>
      </w:r>
      <w:r>
        <w:t>https://mcp.opencaselaw.ch/entscheid/vd_findinfo_D_cision___2011___37</w:t>
      </w:r>
    </w:p>
    <w:p>
      <w:r>
        <w:t>FR: VD_FINDINFO Décision / 2011 / 37 du 4 février 2011</w:t>
      </w:r>
    </w:p>
    <w:p>
      <w:r>
        <w:t>IT: VD_FINDINFO Décision / 2011 / 37 del 4 febbraio 2011</w:t>
      </w:r>
    </w:p>
    <w:p>
      <w:pPr>
        <w:pStyle w:val="Heading2"/>
      </w:pPr>
      <w:r>
        <w:t>Regeste</w:t>
      </w:r>
    </w:p>
    <w:p>
      <w:r>
        <w:t>VICE DE FORME, ACTE DE RECOURS, RECTIFICATION{EN GÉNÉRAL} | 61 let. b LPGA, 27 al. 4 LPA-VD, 27 al. 5 LPA-VD</w:t>
      </w:r>
    </w:p>
    <w:p>
      <w:pPr>
        <w:pStyle w:val="Heading2"/>
      </w:pPr>
      <w:r>
        <w:t>Erwägungen</w:t>
      </w:r>
    </w:p>
    <w:p>
      <w:r>
        <w:rPr>
          <w:b/>
        </w:rPr>
        <w:t>E. 2</w:t>
      </w:r>
    </w:p>
    <w:p>
      <w:r>
        <w:t>Il s'ensuit que le recours doit être déclaré irrecevable. Il n'y a pas lieu de percevoir des frais de justice ni d'allouer des dépens (art. 91 et 99 LPA-VD). Par ces motifs, la juge unique prononce : I. Le recours est irrecevable. II. Il n'est pas perçu de frais judiciaires. III. Il n'est pas alloué de dépens. La juge unique :               Le greffier : Du La décision qui précède est notifiée à : ‑ C.________ ‑ L.________ SA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