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355 vom 18. Januar 2011</w:t>
      </w:r>
    </w:p>
    <w:p>
      <w:r>
        <w:t>VD Tribunal cantonal, 2011-01-18, FR</w:t>
      </w:r>
    </w:p>
    <w:p>
      <w:r>
        <w:rPr>
          <w:b/>
        </w:rPr>
        <w:t xml:space="preserve">Quelle: </w:t>
      </w:r>
      <w:r>
        <w:t>https://mcp.opencaselaw.ch/entscheid/vd_findinfo_D_cision___2011___355</w:t>
      </w:r>
    </w:p>
    <w:p>
      <w:r>
        <w:t>FR: VD_FINDINFO Décision / 2011 / 355 du 18 janvier 2011</w:t>
      </w:r>
    </w:p>
    <w:p>
      <w:r>
        <w:t>IT: VD_FINDINFO Décision / 2011 / 355 del 18 gennaio 2011</w:t>
      </w:r>
    </w:p>
    <w:p>
      <w:pPr>
        <w:pStyle w:val="Heading2"/>
      </w:pPr>
      <w:r>
        <w:t>Regeste</w:t>
      </w:r>
    </w:p>
    <w:p>
      <w:r>
        <w:t>ABUS D'AUTORITÉ, CONSTATATION DES FAITS, PARTIE CIVILE | 312 CP, 126 CPP (CH), 398 al. 3 let. a CPP (CH), 398 al. 3 let. b CPP (CH)</w:t>
      </w:r>
    </w:p>
    <w:p>
      <w:pPr>
        <w:pStyle w:val="Heading2"/>
      </w:pPr>
      <w:r>
        <w:t>Erwägungen</w:t>
      </w:r>
    </w:p>
    <w:p>
      <w:r>
        <w:rPr>
          <w:b/>
        </w:rPr>
        <w:t>E. 5</w:t>
      </w:r>
    </w:p>
    <w:p>
      <w:r>
        <w:t>LRECA semblant remplies. Dès lors que les conclusions civiles de L.________ n'ont pas été motivées, ce dernier ayant simplement demandé à ce qu'acte de ses réserves civiles lui soit donné contre le prévenu, et qu'elles ne sont absolument pas dénuées de tout fondement, l'on ne saurait remettre en cause le chiffre IV du dispositif du jugement, le tribunal de police ayant correctement appliqué l'art. 126 al. 2 let. b CPP. Ce grief, mal fondé, doit être rejeté. 4. P.________ fait valoir ensuite que le tribunal de police a constaté les faits de manière incomplète et erronée. Il soutient que le premier juge a omis de prendre en compte des circonstances de faits et des moyens de preuves pertinents et qu'il a également apprécié de manière erronée le résultat de l'administration de différents moyens de preuve et a fondé sa décision sur des faits erronés. 4.1.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 4.2. S’agissant de la constatation incomplète des faits, l'appelant soutient que le passage du jugement relatant l'arrivée en cellule du plaignant, plus particulièrement s'agissant de son geste poussant ce dernier à l'intérieur est incomplet. Il allègue que la description des faits données en pages 17 en bas et 18 en haut du jugement ne mentionne pas le fait que le plaignant est parti en avant, non seulement en raison de son intention de le pousser au fond de la cellule, mais également en raison du lâcher du bras de L.________ par l'autre policier. Il affirme que cet élément a pourtant été établi lors de la reconstitution des faits à l'Hôtel de police. En l'espèce, la vidéo des faits montre très clairement que P.________ projette seul L.________ à travers la cellule. La violence de la poussée tient à ce geste uniquement. Le fait que le jugement ne mentionne pas que le collègue de l'appelant avait lâché le bras du plaignant n'est dès lors pas un fait pertinent. Le moyen doit donc être rejeté. 4.3. L'intéressé avance également que le jugement attaqué passe sous silence le fait que L.________ aurait frappé un des policiers quelques minutes après avoir été poussé dans la cellule, au moment où les agents ont pénétré dans la cellule pour enlever le t-shirt que le plaignant avait mis autour du coup afin de s'étrangler (cf. jgt, p. 18). En l'occurrence, cet épisode n'a aucune incidence sur l'infraction retenue à l'encontre de P.________. En effet, le jugement indique que le plaignant s'est débattu et a été menaçant avant sa mise en cellule. Ce qui s'est passé après l'acte litigieux de l'appelant ne change rien au fait que le comportement de ce dernier est constitutif d'un abus d'autorité. Ce moyen, mal fondé, doit être rejeté. 4.4. P.________ soutient que le tribunal de première instance a constaté de façon erronée certains faits. 4.4.1. Il allègue, premièrement, que le jugement indique de façon erronée qu'il a été déplacé dans un poste de quartier en raison de la procédure pénale ouverte à son encontre (cf. jgt, p. 14), laissant ainsi penser qu'il aurait fait l'objet d'une sanction interne. L'intéressé affirme avoir, au contraire, quitté de son plein gré son emploi à [...] pour rejoindre un poste de quartier le 30 juin 2009. Cet argument est toutefois sans pertinence pour le jugement de la cause, puisqu'il ne change rien à la culpabilité de P.________ et à sa condamnation pour abus d'autorité. Ce moyen doit être rejeté. 4.4.2. L'intéressé invoque, deuxièmement, que le premier juge, en indiquant pour quel grief il était renvoyé en jugement, a mentionné de façon inexacte que son geste aurait provoqué des lésions au plaignant (cf. jgt, p. 15). Il relève que l'ordonnance de renvoi n'a pas mentionné la survenance de lésions éventuelles. Ainsi que mentionné plus haut (cf. c. 3.1), cet argument n'est pas adéquat et est irrecevable. En effet, l'infraction de lésions corporelles n'a pas été retenue à la charge de l'appelant et cette appréciation n'a eu aucune incidence sur les conclusions civiles de la partie plaignante. 4.4.3. P.________ expose, troisièmement, que le jugement a retenu faussement qu'il aurait persisté dans son attitude de déni jusqu'aux débats, s'agissant du caractère pénal d'un comportement fortement banalisé par rapport aux déclarations du plaignant (cf. jgt, p. 15 en bas). Il soutient, au contraire, qu'il a admis avoir poussé le plaignant au fond de la cellule afin d'avoir le temps de quitter celle-ci avant que L.________ ne s'en prenne à lui et aux autres policiers. L'intéressé se réfère aux déclarations du plaignant et allègue qu'elles sont concordantes avec les siennes sur la manière dont la mise en cellule a eu lieu. Dans le cas présent, il ressort du dossier ainsi que du jugement de première instance que l'appelant a effectivement banalisé son comportement. Il ne déclare d'ailleurs pas le contraire en se référant, de manière tronquée, aux déclarations du plaignant qui ne concordent aucunement avec la description des faits qu’il a donnée. Cet argument doit être rejeté. 4.4.4. L'appelant fait ensuite valoir que le premier juge a indiqué de façon inexacte que, le soir des faits, L.________ était en congé du Foyer Bartimée où il suivait une cure destinée à éradiquer ses addictions (cf. jgt, p. 16). Il soutient qu'en réalité le plaignant avait été mis à la porte de ce foyer. Ce grief est sans pertinence, puisqu'il n'influe aucunement sur le verdict retenu à l'encontre de l'appelant, et doit donc être rejeté. 4.4.5. L'intéressé allègue que le passage suivant du jugement est erroné: "L.________ fut déséquilibré; il chuta lourdement sur le sol, sa tête évitant de peu le châssis du lit en béton, aux angles acérés (…)" (cf., jgt, p. 18). Il expose que le châssis du lit n'a pas d'angles acérés, mais sont arrondis. Dans le cas particulier, il est effectivement exact que la tête de L.________ n'a pas évité de peu le châssis du lit aux angles acérés. Toutefois, cet argument n'est pas pertinent et est irrecevable pour le même motif qu'évoqué plus haut s'agissant des lésions corporelles (cf. c. 3.1), dès lors qu'une mise en danger de la vie n'a pas été reprochée à l'appelant. Au surplus, le fait que les angles soient arrondis plutôt qu'acérés et que la tête du plaignant n'a pas évité de peu le bord du lit n'ôte rien à la réalisation de l'infraction d'abus d'autorité. 4.4.6. P.________ soutient encore que le jugement entrepris retient de façon inexacte que le plaignant a affirmé que les lésions dont il avait souffert étaient dues à la chute consécutive à la poussée dans la cellule (cf. jgt, p. 18 en bas). Il allègue également que l'appréciation du tribunal de police selon laquelle "il n'est pas douteux que les lésions objectivées sont les suites de la chute de L.________ dans la cellule" (cf. jgt, p. 19), est erronée. En l'espèce, il convient à nouveau de constater que ces griefs ne sont pas pertinents et sont irrecevables, dès lors que cette appréciation n'est pas qualifiée juridiquement dans les motifs du jugement, ni dans le dispositif et n'a aucune incidence sur les conclusions civiles, le plaignant n’ayant dès lors aucun intérêt juridiquement protégé à les soulever (cf. c. 3.1). 4.4.7. L'appelant soutient finalement que le tribunal de première instance s'est exclusivement fondé sur les images de la vidéo surveillance pour apprécier les faits qui lui sont reprochés, en ayant écarté la version des faits donnée par le plaignant. Toutefois, ce système de vidéo surveillance ne serait pas propre à apprécier son geste pour trois raisons. En premier lieu, la localisation de la caméra au plafond de la cellule fausserait l'impression générale de la scène, en accentuant les distances et en dramatisant le geste. Ensuite, la vitesse d'enregistrement des caméras de l'Hôtel de police serait particulière, les caméras ne saisissant que</w:t>
      </w:r>
    </w:p>
    <w:p>
      <w:r>
        <w:rPr>
          <w:b/>
        </w:rPr>
        <w:t>E. 5.1</w:t>
      </w:r>
    </w:p>
    <w:p>
      <w:r>
        <w:t>La juridiction d'appel revoit librement les questions d'appréciation. Ce faisant, elle vérifie si la décision prise par le tribunal est la meilleure qu'on pouvait prendre et non si celui-ci a violé une norme juridique. Elle doit toutefois s'imposer une certaine retenue afin de respecter la marge d'appréciation dont jouissent les juges de première instance. En particulier, elle ne devrait revoir la quotité de la peine qu'avec une grande réserve, la tâche de déterminer la sanction incombant d'abord au premier juge (Kistler Vianin, op. cit., n. 21 ad art. 398 CPP).</w:t>
      </w:r>
    </w:p>
    <w:p>
      <w:r>
        <w:rPr>
          <w:b/>
        </w:rPr>
        <w:t>E. 5.2</w:t>
      </w:r>
    </w:p>
    <w:p>
      <w:r>
        <w:t>En l'espèce, il convient de relever que la décision attaquée n'est clairement pas inopportune, la peine prononcée étant tout à fait adéquate au regard de l'infraction commise, de la culpabilité de l'appelant et de sa situation personnelle, ce que l'appelant ne remet d'ailleurs pas en question. Il n'a, en effet, jamais soutenu que la peine serait arbitrairement sévère. En outre, le jugement entrepris est conforme au droit. Le grief soulevé doit donc être rejeté.</w:t>
      </w:r>
    </w:p>
    <w:p>
      <w:r>
        <w:rPr>
          <w:b/>
        </w:rPr>
        <w:t>E. 6</w:t>
      </w:r>
    </w:p>
    <w:p>
      <w:r>
        <w:t>En définitive, l'appel doit être rejeté et le jugement attaqué confirmé dans son entier. Vu l'issue de la cause, les frais de la procédure d'appel doivent être mis à la charge de P.________, qui succombe (art. 428 al. 1 CPP). Outre l'émolument, qui se monte à 2'350 fr. (art. 21 al. 1 et 2 TFJP [Tarif des frais judiciaires pénaux du 28 septembre 2010, RSV 312.03.1]), ces frais comprennent l'indemnité d'office allouée au conseil de l'intimé L.________ (cf. art. 135 al. 2 et 422 al. 2 let. a CPP, art. 2 al. 2 ch. 1 TFJP). Le conseil d'office de L.________ a indiqué qu'elle avait consacré 13,5 heures au dossier, temps en audience non compris, que ses débours s'élevaient à 30 francs et qu'elle n'était pas soumise à la TVA. Au vu de la complexité de la cause, des opérations mentionnées dans la note d'honoraires et de la procédure d'appel, il convient d'admettre que le conseil d'office du plaignant a dû consacrer 13 heures à l'exécution de son mandat et l'indemnité sera dès lors arrêtée à 2'370 fr., débours inclus (cf. art. 135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