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314 vom 29. Juni 2011</w:t>
      </w:r>
    </w:p>
    <w:p>
      <w:r>
        <w:t>VD Tribunal cantonal, 2011-06-29, FR</w:t>
      </w:r>
    </w:p>
    <w:p>
      <w:r>
        <w:rPr>
          <w:b/>
        </w:rPr>
        <w:t xml:space="preserve">Quelle: </w:t>
      </w:r>
      <w:r>
        <w:t>https://mcp.opencaselaw.ch/entscheid/vd_findinfo_D_cision___2011___314</w:t>
      </w:r>
    </w:p>
    <w:p>
      <w:r>
        <w:t>FR: VD_FINDINFO Décision / 2011 / 314 du 29 juin 2011</w:t>
      </w:r>
    </w:p>
    <w:p>
      <w:r>
        <w:t>IT: VD_FINDINFO Décision / 2011 / 314 del 29 giugno 2011</w:t>
      </w:r>
    </w:p>
    <w:p>
      <w:pPr>
        <w:pStyle w:val="Heading2"/>
      </w:pPr>
      <w:r>
        <w:t>Regeste</w:t>
      </w:r>
    </w:p>
    <w:p>
      <w:r>
        <w:t>ASSISTANCE JUDICIAIRE | 18 al. 5 LPA-VD</w:t>
      </w:r>
    </w:p>
    <w:p>
      <w:pPr>
        <w:pStyle w:val="Heading2"/>
      </w:pPr>
      <w:r>
        <w:t>Volltext</w:t>
      </w:r>
    </w:p>
    <w:p>
      <w:r>
        <w:t>Vaud Tribunal cantonal Cour des assurances sociales 29.06.2011 Décision / 2011 / 314</w:t>
      </w:r>
    </w:p>
    <w:p>
      <w:r>
        <w:t>ASSISTANCE JUDICIAIRE | 18 al. 5 LPA-VD</w:t>
      </w:r>
    </w:p>
    <w:p>
      <w:r>
        <w:t>TRIBUNAL CANTONAL AJ 2010/2427 COUR DES ASSURANCES SOCIALES _____________________________________________ Décision du 29 juin 2011 __________________ Présidence de               Mme Di Ferro Demierre , juge unique Greffière :              Mme Donoso Moreta ***** Cause pendante entre : D.________ , à Nyon, recourant, représenté par Me Marlène Pally, avocate à Grand-Lancy et Z.________ , à Berne, intimée, représentée par Me Séverine Berger et Me Bernard Geller, avocats à Lausanne _______________ Art. 18 al. 5 LPA-VD Vu le recours formé le 12 mai 2010 par D.________, représenté par l'avocate Marlène Pally, contre la décision sur opposition rendue le 13 avril 2010 (cause AA 46/10 – 41/2011), vu la décision du 9 juillet 2010 du Bureau de l'assistance judiciaire, déposée le 9 juin 2011, désignant Me Marlène Pally en qualité d'avocat d'office d'D.________, dans la procédure de recours contre la décision de Z.________, et allouant l'assistance judiciaire avec effet au 12 mai 2010, vu l'arrêt de la Cour des assurances sociales du 1 er mars 2011 rejetant le recours sans perception de frais ni allocation de dépens, considérant qu'il y a encore lieu de statuer sur l'indemnité d'office due à Me Marlène Pally, que cette avocate a produit le 27 mai 2011 la liste de ses opérations,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que, s'agissant des honoraires de l'avocat commis d'office, le Tribunal fédéral part d'un tarif horaire de l'ordre de 180 fr. comme règle de base (ATF 132 I 201 et art. 2 al. 1 let. a RAJ), attendu qu'en l'occurrence, Me Pally a chiffré à 10 heures 40 le temps consacré à ce dossier, que ce temps était conforme à l'étendue des opérations nécessaires à la conduite de ce procès, qu'il convient donc de rémunérer 8 heures 35 de travail pour son activité jusqu'au 31 décembre 2010, soit 1'662 fr. 35 (TVA à 7,6 % comprise) et 2 heures 05 pour son activité en 2011, soit 405 fr. (TVA à 8 % comprise), soit au total 2'067 fr. 35, arrondis à 2'067 fr., TVA comprise, qu'une indemnité forfaitaire de 100 fr. pour les débours doit être allouée, TVA à 8 % en plus (art. 3 al. 3 RAJ), soit 108 francs, que l'indemnité globale sera supportée par le canton, provisoirement (art. 122 al. 1 let. a CPC [code de procédure civile du 19 décembre 2008 ; RS 272], applicable par renvoi de l'art. 18 al. 5 LPA-VD (loi cantonale vaudoise du 28 octobre 2008 sur la procédure administrative ; RSV 173.36]), la partie étant tenue à remboursement dès qu'elle est en mesure de le faire (art. 123 al. 1 CPC, applicable par renvoi de l'art. 18 al. 5 LPA-VD), selon les conditions fixées par le Service juridique et législatif. Par ces motifs, le juge unique prononce : I. L'indemnité d'office de Me Marlène Pally, conseil du recourant dans la procédure AA 46/10, à laquelle l'arrêt du 1 er mars 2011 a mis fin, est arrêtée à 2'175 fr. (deux mille cent septante-cinq francs). II. Le bénéficiaire de l'assistance judiciaire est, dans la mesure de l'art. 123 CPC applicable par renvoi de l'at. 18 al. 5 LPA-VD, tenu à remboursement des frais judiciaires et de l'indemnité du conseil d'office mis à la charge de l'Etat. La juge unique :               La greffière : Du La décision qui précède est notifiée à : ‑ Me Marlène Pally, ‑ M. D.________, par l'envoi de photocopies. Cette décision est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