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289 vom 15. Juni 2011</w:t>
      </w:r>
    </w:p>
    <w:p>
      <w:r>
        <w:t>VD Tribunal cantonal, 2011-06-15, FR</w:t>
      </w:r>
    </w:p>
    <w:p>
      <w:r>
        <w:rPr>
          <w:b/>
        </w:rPr>
        <w:t xml:space="preserve">Quelle: </w:t>
      </w:r>
      <w:r>
        <w:t>https://mcp.opencaselaw.ch/entscheid/vd_findinfo_D_cision___2011___289</w:t>
      </w:r>
    </w:p>
    <w:p>
      <w:r>
        <w:t>FR: VD_FINDINFO Décision / 2011 / 289 du 15 juin 2011</w:t>
      </w:r>
    </w:p>
    <w:p>
      <w:r>
        <w:t>IT: VD_FINDINFO Décision / 2011 / 289 del 15 giugno 2011</w:t>
      </w:r>
    </w:p>
    <w:p>
      <w:pPr>
        <w:pStyle w:val="Heading2"/>
      </w:pPr>
      <w:r>
        <w:t>Regeste</w:t>
      </w:r>
    </w:p>
    <w:p>
      <w:r>
        <w:t>DÉCISION D'IRRECEVABILITÉ | 399 al. 3 CPP (CH), 14 al. 3 LVCPP</w:t>
      </w:r>
    </w:p>
    <w:p>
      <w:pPr>
        <w:pStyle w:val="Heading2"/>
      </w:pPr>
      <w:r>
        <w:t>Volltext</w:t>
      </w:r>
    </w:p>
    <w:p>
      <w:r>
        <w:t>Vaud Tribunal cantonal Chambre des recours civile 15.06.2011 Décision / 2011 / 289</w:t>
      </w:r>
    </w:p>
    <w:p>
      <w:r>
        <w:t>DÉCISION D'IRRECEVABILITÉ | 399 al. 3 CPP (CH), 14 al. 3 LVCPP</w:t>
      </w:r>
    </w:p>
    <w:p>
      <w:r>
        <w:t>TRIBUNAL CANTONAL 62 PE10.031718 COUR D’APPEL PENALE ______________________________ Séance du 15 juin 2011 __________________ Présidence de               M. Pellet , président Greffière: Mme              Choukroun ***** Parties à la présente cause : K.________ , à Martigny, appelant, et Ministère public Vu le jugement rendu par défaut le 24 janvier 2011 par lequel le Tribunal de police de l’arrondissement de Lausanne a rejeté l'appel de K.________ (I); confirmé le prononcé préfectoral rendu le 22 novembre 2010 à son encontre (II) et mis les frais d'audience, par 400 fr., à la charge du condamné (III), vu les pièces du dossier; vu que K.________ a, par courrier du 2 février 2011, contesté la réalisation de la contravention retenue par le Préfet, mais n'a pas demandé le relief du jugement rendu par défaut le 24 janvier 2011, vu que cette écriture a été interprétée par le greffe du Tribunal d'arrondissement comme une annonce d'appel au sens de l'art. 399 al. 1 CPP, attendu que l'appelant n'a pas déposé de déclaration d'appel conformément à l'art. 399 al. 3 CPP, que par courrier du 6 juin 2011, le Président de céans a informé K.________ que sauf objection motivée d'ici au 10 juin suivant, il prononcerait l'irrecevabilité de son appel, que l'appelant n'a pas retiré ce pli, que la cause relève de la compétence du président de la Cour de cassation pénale du Tribunal cantonal (art. 14 al. 3 de la loi d'introduction du Code de procédure pénale suisse du 19 mai 2009 [ LVCPP]; RSV 312.01), que le premier juge a appliqué à juste titre les anciennes dispositions de la loi vaudoise sur les contraventions du 19 mai 2009 (LContr; RSV 312.11), s'agissant d'un appel selon l'ancien droit (art. 454 al. 1 CPP), que selon l'art. 79b LContr, l'instance est périmée si, comme en l'espèce, l'appelant ne se présente pas à l'audience, qu'en l'absence de K.________ à l'audience du 24 janvier 2011, le prononcé préfectoral est ainsi devenu exécutoire (art. 79b al. 2 LContr), que l'appelant n'allègue pas avoir été empêché de comparaître à l'audience par la force majeure, seule circonstance permettant d'obtenir le relief, qu'en l'espèce, le prononcé préfectoral est ainsi définitif et exécutoire, que la voie de l'appel des art. 398 ss CPP a dès lors été indiquée à tort par avis du 24 janvier 2011, aucune autre voie de recours cantonal n'étant ouverte, que l'indication des voies de recours erronée n'ouvre pas une nouvelle voie de droit, s’il n'en résulte aucun préjudice pour le condamné, en particulier s'il dispose encore de la possibilité de demander le relief comme en l'espèce (ATF 113 Ia 225), que l'appel est ainsi irrecevable, que la présente décision doit être rendue sans frais. Par ces motifs, Le Président de la Cour d’appel pénale, en application des art. 399 al. 3 et 400 al. 1 CPP, statuant à huis clos : I. Déclare l'appel interjeté par K.________ irrecevable. II. Rend le prononcé sans frais. III. Déclare la présente décision exécutoire. Le président :               La greffière : Du La décision qui précède, dont la rédaction a été approuvée à huis clos, est notifiée, par l'envoi d'une copie complète, à : - K.________, - Ministère public central, et communiquée à : - M. le président du Tribunal de police de l'arrondissement de l'Est vaudois,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