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275 vom 8. Juni 2011</w:t>
      </w:r>
    </w:p>
    <w:p>
      <w:r>
        <w:t>VD Tribunal cantonal, 2011-06-08, FR</w:t>
      </w:r>
    </w:p>
    <w:p>
      <w:r>
        <w:rPr>
          <w:b/>
        </w:rPr>
        <w:t xml:space="preserve">Quelle: </w:t>
      </w:r>
      <w:r>
        <w:t>https://mcp.opencaselaw.ch/entscheid/vd_findinfo_D_cision___2011___275</w:t>
      </w:r>
    </w:p>
    <w:p>
      <w:r>
        <w:t>FR: VD_FINDINFO Décision / 2011 / 275 du 8 juin 2011</w:t>
      </w:r>
    </w:p>
    <w:p>
      <w:r>
        <w:t>IT: VD_FINDINFO Décision / 2011 / 275 del 8 giugno 2011</w:t>
      </w:r>
    </w:p>
    <w:p>
      <w:pPr>
        <w:pStyle w:val="Heading2"/>
      </w:pPr>
      <w:r>
        <w:t>Regeste</w:t>
      </w:r>
    </w:p>
    <w:p>
      <w:r>
        <w:t>FRAIS JUDICIAIRES | 158 CPP, 450 CPP (CH)</w:t>
      </w:r>
    </w:p>
    <w:p>
      <w:pPr>
        <w:pStyle w:val="Heading2"/>
      </w:pPr>
      <w:r>
        <w:t>Erwägungen</w:t>
      </w:r>
    </w:p>
    <w:p>
      <w:r>
        <w:rPr>
          <w:b/>
        </w:rPr>
        <w:t>E. 1</w:t>
      </w:r>
    </w:p>
    <w:p>
      <w:r>
        <w:t>Déposé en temps utile et suffisamment motivé, l'appel est recevable (art. 399 al. 3 CPP). La contestation est limitée à la question du principe de l'imputation des frais à la charge de l'appelant (art. 399 al. 4 let. f CPP).</w:t>
      </w:r>
    </w:p>
    <w:p>
      <w:r>
        <w:rPr>
          <w:b/>
        </w:rPr>
        <w:t>E. 2</w:t>
      </w:r>
    </w:p>
    <w:p>
      <w:r>
        <w:t>L'audience de jugement a été ouverte, puis suspendue, sous l'empire de l'ancien droit, soit du Code de procédure pénal cantonal du 12 septembre 1967 (CPP-VD), abrogé au 31 décembre 2010 par l'entrée en vigueur, au 1 er janvier suivant, du Code de procédure pénale suisse (CPP) du 5 octobre 2007 (art. 34 de la loi cantonale du 19 mai 2009 d'introduction du Code de procédure pénale suisse, RSV 312.01, entrée en vigueur le 1 er janvier 2011). L'art. 450 CPP prévoit que, lorsque les débats ont été ouverts avant l’entrée en vigueur du présent code, ils se poursuivent selon l’ancien droit devant le tribunal de première instance compétent jusqu’alors. Il s'ensuit que le premier juge aurait dû appliquer les règles de l'ancien droit, soit l'art. 158 CPP-VD, pour statuer sur le sort des frais de justice. Il n'y a toutefois aucune incidence sur le choix du droit applicable en l'espèce. En effet, le nouvel art. 426 al. 2 CPP, appliqué à tort, ne consacre pas des principes qui s'écarteraient du droit cantonal applicable ratione temporis. 3.1 A teneur de l'art. 158 CPP-VD, lorsque le prévenu est libéré des fins de l'action pénale, il ne peut être astreint au paiement de tout ou partie des frais que si l'équité l'exige, notamment s'il a donné lieu à l'ouverture de l'action pénale ou s'il en a compliqué l'instruction. 3.2 Selon la jurisprudence fédérale (TF 1P.104/2007 du 18 juin 2007, c. 4.2),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 Selon la doctrine (Piquerez, Traité de procédure pénale suisse, 2ème éd., Zurich 2006,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Pour qu’une condamnation aux frais soit possible, il faut ensuite, comme déjà relevé, qu'il existe un lien de causalité entre le comportement répréhensible reproché à l'intéressé et les frais mis à sa charge (Jomini, La condamnation aux frais de justice du prévenu mis au bénéfice d'un non-lieu ou de l'accusé acquitté, RPS 1990,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(cf. notamment TF 1P.449/2002 du 25 novembre 2002, c. 2.1). Le juge doit se référer aux principes généraux de la responsabilité délictuelle (ATF 116 Ia 162, c. 2c p. 169) et fonder son prononcé sur des faits incontestés ou déjà clairement établis (ATF 112 Ia 371, c. 2a in fine p. 374).</w:t>
      </w:r>
    </w:p>
    <w:p>
      <w:r>
        <w:rPr>
          <w:b/>
        </w:rPr>
        <w:t>E. 4</w:t>
      </w:r>
    </w:p>
    <w:p>
      <w:r>
        <w:t>En l’espèce, l'appelant conteste avoir adopté un comportement civilement répréhensible au préjudice de son épouse. Ainsi que cela ressort du procès-verbal d'audition de l'intéressé menée le 11 mars 2008 par le Juge d'instruction de l'Est vaudois, il a toujours nié avoir injurié ou diffamé la plaignante, ajoutant qu'il n'avait "jamais eu l'intention de salir (sa) femme ou de porter atteinte à son honorabilité". En revanche, il est établi que, de janvier à mars 2008, il avait inscrit la mention "racket" sur les ordres de paiement des pensions alimentaire dues en faveur des enfants du couple. En ce qui concerne les propos attentatoires à l'honneur qu'il aurait tenus, les faits ne sont pas établis. Les dires incriminés se rattachent à une procédure de divorce particulièrement conflictuelle, au cours de laquelle l'appelant s'était du reste également plaint d'avoir été dénigré et même injurié par sa partie adverse. Dans ces conditions, à défaut de tout témoignage ou élément matériel à charge du mari, les seules déclarations de la plaignante ne suffisent pas à incriminer valablement l'appelant. Pour ce qui est des mentions apposées sur les bulletins de versement, qui sont admises et établies en fait, il doit être relevé que la critique de l'appelant n'était dirigée que contre le montant de la pension, que le débiteur tenait de toute évidence pour excessif. Une telle critique n'est pas de nature à porter atteinte à l'honneur de la créancière d'aliments, la fixation de la contribution d'entretien n'étant évidemment pas du ressort de l'épouse. Il n'est ainsi pas établi à satisfaction de droit que l'appelant ait adopté un comportement civilement répréhensible, sous la forme par exemple d'une atteinte à la personnalité de la plaignante au sens de l'art. 28 CC. Les conditions posées à la mise, même partielle, de frais de justice à sa charge ne sont donc pas réunies.</w:t>
      </w:r>
    </w:p>
    <w:p>
      <w:r>
        <w:rPr>
          <w:b/>
        </w:rPr>
        <w:t>E. 5</w:t>
      </w:r>
    </w:p>
    <w:p>
      <w:r>
        <w:t>Au vu de ce qui précède, l'appel doit être admis. L'appelant doit être libéré de tous frais de première instance. Vu l'issue de la cause, les frais d'appel selon l'art. 424 CPP doivent être laissés à la charge de l’Etat (cf. l'art.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