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264 vom 9. Juni 2011</w:t>
      </w:r>
    </w:p>
    <w:p>
      <w:r>
        <w:t>VD Tribunal cantonal, 2011-06-09, FR</w:t>
      </w:r>
    </w:p>
    <w:p>
      <w:r>
        <w:rPr>
          <w:b/>
        </w:rPr>
        <w:t xml:space="preserve">Quelle: </w:t>
      </w:r>
      <w:r>
        <w:t>https://mcp.opencaselaw.ch/entscheid/vd_findinfo_D_cision___2011___264</w:t>
      </w:r>
    </w:p>
    <w:p>
      <w:r>
        <w:t>FR: VD_FINDINFO Décision / 2011 / 264 du 9 juin 2011</w:t>
      </w:r>
    </w:p>
    <w:p>
      <w:r>
        <w:t>IT: VD_FINDINFO Décision / 2011 / 264 del 9 giugno 2011</w:t>
      </w:r>
    </w:p>
    <w:p>
      <w:pPr>
        <w:pStyle w:val="Heading2"/>
      </w:pPr>
      <w:r>
        <w:t>Regeste</w:t>
      </w:r>
    </w:p>
    <w:p>
      <w:r>
        <w:t>RETRAIT{VOIE DE DROIT}, RADIATION DU RÔLE | 94 al. 1 let. c LPA-VD</w:t>
      </w:r>
    </w:p>
    <w:p>
      <w:pPr>
        <w:pStyle w:val="Heading2"/>
      </w:pPr>
      <w:r>
        <w:t>Volltext</w:t>
      </w:r>
    </w:p>
    <w:p>
      <w:r>
        <w:t>Vaud Tribunal cantonal Cour des assurances sociales 09.06.2011 Décision / 2011 / 264</w:t>
      </w:r>
    </w:p>
    <w:p>
      <w:r>
        <w:t>RETRAIT{VOIE DE DROIT}, RADIATION DU RÔLE | 94 al. 1 let. c LPA-VD</w:t>
      </w:r>
    </w:p>
    <w:p>
      <w:r>
        <w:t>TRIBUNAL CANTONAL AM 11/11 - 46/2011 COUR DES ASSURANCES SOCIALES _____________________________________________ Décision du 9 juin 2011 __________________ Présidence de               Mme Di Ferro Demierre , juge unique Greffier : Mme              Parel ***** Cause pendante entre : V.________ , à Chavornay, recourante et T.________ , à Zurich, intimée _______________ Art. 94 al. 1 let. c LPA-VD Vu le recours formé le 14 avril 2011 par V.________ (ci-après : l'assurée) à l’encontre de la décision sur opposition prise le 29 mars 2011 par T.________ (ci-après : la caisse), concluant au retrait des commandements de payer n os 1901005852 et 5599428 de l'Office des poursuites du Jura-Nord vaudois, vu la réponse déposée le 12 mai 2011 par la caisse dont il résulte notamment ce qui suit : "(…) Dans le cadre de cette affaire, notre service du contentieux a souhaité mettre un terme au litige le divisant de la recourante en renonçant à la créance de Fr. 431.20 pour des motifs d'économie de procédure. Or, pour des motifs d'économie de procédure encore et en application de l'art. 53 LPGA, T.________ a annulé la décision sur opposition attaquée (annexe 1). En outre, dans la mesure où le recours tend au retrait de la poursuite no. 5599428, notre service du contentieux a déjà retiré cette poursuite par courrier du 11.05.2011 (annexe 2). De surcroît, quand bien même la demande relative à la poursuite périmée no. 1901005852 n'est pas recevable, puisque non objet de la décision sur opposition attaquée, cette poursuite a également été retirée, par gain de paix, le 11.05.2011 (annexe 3). Au vu de ce qui précède, le recours étant vidé de sa substance, nous vous prions de rayer la cause du rôle. (…)" vu l'avis du Juge instructeur du 16 mai 2011 impartissant à l'assurée un délai au 6 juin 2011 pour se déterminer sur la réponse de la caisse jointe à dit avis et, le cas échéant, s'il s'avérait que le litige était effectivement vidé de sa substance, pour retirer son recours, vu la déclaration de retrait du recours envoyée par la recourante le 23 mai 2011; attendu que, à teneur de l'art. 53 al. 3 LPGA (loi fédérale du 6 octobre 2000 sur la partie générale du droit des assurances sociales; RS 830.1), l'assureur peut reconsidérer une décision ou une décision sur opposition contre laquelle un recours a été formé jusqu'à l'envoi de son préavis à l'autorité de recours, qu'en l'espèce, la réponse de l'intimée fait droit aux conclusions de la recourante, qu'il y a lieu d'en prendre acte, de constater que la cause est devenue sans objet et qu'elle doit être rayée du rôle; attendu, de plus,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devenue sans objet, est rayée du rôle par suite de retrait du recours. II. Il n’est pas perçu de frais judiciaires ni alloué de dépens. La juge unique :               La greffière : Du La décision qui précède est notifiée à : ‑ V.________, à Chavornay, ‑ T.________, à Zurich,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