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260 vom 15. Dezember 2010</w:t>
      </w:r>
    </w:p>
    <w:p>
      <w:r>
        <w:t>VD Tribunal cantonal, 2010-12-15, FR</w:t>
      </w:r>
    </w:p>
    <w:p>
      <w:r>
        <w:rPr>
          <w:b/>
        </w:rPr>
        <w:t xml:space="preserve">Quelle: </w:t>
      </w:r>
      <w:r>
        <w:t>https://mcp.opencaselaw.ch/entscheid/vd_findinfo_D_cision___2011___260</w:t>
      </w:r>
    </w:p>
    <w:p>
      <w:r>
        <w:t>FR: VD_FINDINFO Décision / 2011 / 260 du 15 décembre 2010</w:t>
      </w:r>
    </w:p>
    <w:p>
      <w:r>
        <w:t>IT: VD_FINDINFO Décision / 2011 / 260 del 15 dicembre 2010</w:t>
      </w:r>
    </w:p>
    <w:p>
      <w:pPr>
        <w:pStyle w:val="Heading2"/>
      </w:pPr>
      <w:r>
        <w:t>Regeste</w:t>
      </w:r>
    </w:p>
    <w:p>
      <w:r>
        <w:t>ASSISTANCE JUDICIAIRE, DÉCISION D'IRRECEVABILITÉ | 136 CPP (CH), 393 al. 1 let. b CPP (CH)</w:t>
      </w:r>
    </w:p>
    <w:p>
      <w:pPr>
        <w:pStyle w:val="Heading2"/>
      </w:pPr>
      <w:r>
        <w:t>Erwägungen</w:t>
      </w:r>
    </w:p>
    <w:p>
      <w:r>
        <w:rPr>
          <w:b/>
        </w:rPr>
        <w:t>E. 1</w:t>
      </w:r>
    </w:p>
    <w:p>
      <w:r>
        <w:t>a) Aux termes de l’art. 393 al. 1 let. b CPP, le recours est recevable contre les ordonnances, les décisions et les actes de procédure des tribunaux de première instance, « sauf contre ceux de la direction de la procédure » (en allemand : « ausgenommen sind verfahrensleitende Entscheide » ; en italien : « sono eccettuate le disposizioni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Sont ainsi exclues du recours selon les art. 393 ss CPP les décisions ou ordonnances prises en cours de procédure – par opposition aux prononcés clôturant la procédure (cf. art. 81 CPP) (cf. Stephenson/ Thiriet, in: Niggli/Heer/Wiprächtiger (éd.), Basler Kommentar, Schweizerische Strafprozessordnung, Jugendstrafprozessordnung, Bâle 2011, n. 12 ad art. 393 CPP ; Rémy, in: Kuhn/Jeanneret (éd.), Commentaire romand, Code de procédure pénale suisse, Bâle 2011, n. 11 ad art. 393 CPP ) – rendues avant la décision finale par un tribunal de première instance ou par son président lorsque celui-ci est compétent en qualité d’autorité investie de la direction de la procédure au sens de l’art. 61 let. c CPP (Jent, in: Niggli/Heer/Wiprächtiger (éd.), op. cit., n. 1 ad art. 65 CPP). Toutefois, l’art. 65 al. 2 CPP dispose que les ordonnances rendues avant les débats par le président d’un tribunal collégial peuvent être modifiées ou annulées d’office ou sur demande par le tribunal. Sous réserve des cas où la loi ouvre expressément la voie du recours contre des décisions ou ordonnances rendues en cours de procédure par un tribunal de première instance ou par son président en qualité d’autorité investie de la direction de la procédure – ce qui est le cas pour les décisions infligeant une amende d’ordre (art. 64 al. 2 CPP) et les décisions sur l’admissibilité du droit de refuser de témoigner (art. 174 al.</w:t>
      </w:r>
    </w:p>
    <w:p>
      <w:r>
        <w:rPr>
          <w:b/>
        </w:rPr>
        <w:t>E. 2</w:t>
      </w:r>
    </w:p>
    <w:p>
      <w:r>
        <w:t>a) Il résulte de ce qui précède que le recours interjeté par J.________ contre le prononcé rendu le 14 avril 2011 par le Président du Tribunal d’arrondissement de Lausanne, par lequel celui-ci a refusé de lui désigner un conseil d’office, doit être déclaré irrecevable sans autres échanges d’écritures (art. 390 al. 2 CPP). b) Compte tenu de ce que le prononcé entrepris mentionnait à tort la voie du recours à la Chambre de recours pénale du Tribunal cantonal, les frais de la procédure de recours, constitués en l’espèce du seul émolument d'arrêt (art. 422 al. 1 CPP), par 440 fr. (art. 20 al. 1 TFJP; RSV 312.03.1), seront exceptionnellement laissés à la charge de l’Etat (cf. art. 428 al. 1 CPP). Par ces motifs, la Chambre des recours pénale, statuant à huis clos : I. Déclare le recours irrecevable. II. Dit que les frais de la procédure de recours, par 440 fr. (quatre cent quarante francs), sont laissés à la charge de l'Etat. III. Déclare le présent arrêt exécutoire. Le président :               Le greffier : Du L'arrêt qui précède, dont la rédaction a été approuvée à huis clos, est notifié, par l'envoi d'une copie complète, à : - M. Angelo Ruggiero, avocat (pour J.________), - Ministère public central, et communiqué à : ‑ M. le Président du Tribunal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