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257 vom 30. Mai 2011</w:t>
      </w:r>
    </w:p>
    <w:p>
      <w:r>
        <w:t>VD Tribunal cantonal, 2011-05-30, FR</w:t>
      </w:r>
    </w:p>
    <w:p>
      <w:r>
        <w:rPr>
          <w:b/>
        </w:rPr>
        <w:t xml:space="preserve">Quelle: </w:t>
      </w:r>
      <w:r>
        <w:t>https://mcp.opencaselaw.ch/entscheid/vd_findinfo_D_cision___2011___257</w:t>
      </w:r>
    </w:p>
    <w:p>
      <w:r>
        <w:t>FR: VD_FINDINFO Décision / 2011 / 257 du 30 mai 2011</w:t>
      </w:r>
    </w:p>
    <w:p>
      <w:r>
        <w:t>IT: VD_FINDINFO Décision / 2011 / 257 del 30 maggio 2011</w:t>
      </w:r>
    </w:p>
    <w:p>
      <w:pPr>
        <w:pStyle w:val="Heading2"/>
      </w:pPr>
      <w:r>
        <w:t>Regeste</w:t>
      </w:r>
    </w:p>
    <w:p>
      <w:r>
        <w:t>LF SUR LA PRÉVOYANCE PROFESSIONNELLE VIEILLESSE, SURVIVANTS ET INVALIDITÉ, PRÉVOYANCE PROFESSIONNELLE, RETRAIT{VOIE DE DROIT} | 94 al. 1 let. c LPA-VD</w:t>
      </w:r>
    </w:p>
    <w:p>
      <w:pPr>
        <w:pStyle w:val="Heading2"/>
      </w:pPr>
      <w:r>
        <w:t>Volltext</w:t>
      </w:r>
    </w:p>
    <w:p>
      <w:r>
        <w:t>Vaud Tribunal cantonal Cour des assurances sociales 30.05.2011 Décision / 2011 / 257</w:t>
      </w:r>
    </w:p>
    <w:p>
      <w:r>
        <w:t>LF SUR LA PRÉVOYANCE PROFESSIONNELLE VIEILLESSE, SURVIVANTS ET INVALIDITÉ, PRÉVOYANCE PROFESSIONNELLE, RETRAIT{VOIE DE DROIT} | 94 al. 1 let. c LPA-VD</w:t>
      </w:r>
    </w:p>
    <w:p>
      <w:r>
        <w:t>TRIBUNAL CANTONAL PP 12/11 - 39/2011 COUR DES ASSURANCES SOCIALES _____________________________________________ Décision du 30 mai 2011 __________________ Présidence de               M. Dind , juge unique Greffier : M.              Germond ***** Cause pendante entre : M.________ , à Baden (D), demanderesse, représentée par Me Philippe Nordmann, avocat à Lausanne, et R.________ SA, à Cully, défenderesse. _______________ Art. 94 al. 1 let. c LPA-VD Vu la demande déposée le 17 mars 2011 par la M.________ (ci-après: la demanderesse) à l’encontre de R.________ SA (ci-après: la défenderesse), vu la déclaration de retrait de la demande envoyée par la demanderesse le 26 mai 2011 indiquant que le litige avait été réglé entre les parties ; considérant qu’il y a lieu de rayer la cause du rôle par suite de retrait de la demande, selon la procédure de l’art. 94 al. 1 let. c LPA-VD (loi vaudoise sur la procédure administrative, RSV 173.36), qu’il n’y a pas lieu de percevoir des frais de justice ni d’allouer de dépens (art. 73 al. 2 LPP [loi fédérale du 25 juin 1982 sur la prévoyance professionnelle vieillesse, survivants et invalidité, RS 831.40] et art. 55 LPA-VD, applicable par analogie à la procédure d'action en vertu de l'art. 109 al. 1 LPA-VD). Par ces motifs, le juge unique prononce : I. La cause est rayée du rôle par suite de retrait de la demande. II. Il n’est pas perçu de frais judiciaires ni alloué de dépens. Le juge unique :               Le greffier : Du La décision qui précède est notifiée à : ‑ Me Philippe Nordmann (pour la M.________), ‑ R.________ SA,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