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210 vom 22. Januar 2011</w:t>
      </w:r>
    </w:p>
    <w:p>
      <w:r>
        <w:t>VD Tribunal cantonal, 2011-01-22, FR</w:t>
      </w:r>
    </w:p>
    <w:p>
      <w:r>
        <w:rPr>
          <w:b/>
        </w:rPr>
        <w:t xml:space="preserve">Quelle: </w:t>
      </w:r>
      <w:r>
        <w:t>https://mcp.opencaselaw.ch/entscheid/vd_findinfo_D_cision___2011___210</w:t>
      </w:r>
    </w:p>
    <w:p>
      <w:r>
        <w:t>FR: VD_FINDINFO Décision / 2011 / 210 du 22 janvier 2011</w:t>
      </w:r>
    </w:p>
    <w:p>
      <w:r>
        <w:t>IT: VD_FINDINFO Décision / 2011 / 210 del 22 gennaio 2011</w:t>
      </w:r>
    </w:p>
    <w:p>
      <w:pPr>
        <w:pStyle w:val="Heading2"/>
      </w:pPr>
      <w:r>
        <w:t>Regeste</w:t>
      </w:r>
    </w:p>
    <w:p>
      <w:r>
        <w:t>DÉTENTION PRÉVENTIVE, RISQUE DE RÉCIDIVE, PROLONGATION, EXPERTISE PSYCHOLOGIQUE | 221 CPP (CH), 222 CPP (CH), 227 CPP (CH), 393 CPP (CH)</w:t>
      </w:r>
    </w:p>
    <w:p>
      <w:pPr>
        <w:pStyle w:val="Heading2"/>
      </w:pPr>
      <w:r>
        <w:t>Volltext</w:t>
      </w:r>
    </w:p>
    <w:p>
      <w:r>
        <w:t>Vaud Tribunal cantonal Chambre des recours pénale 06.05.2011 Décision / 2011 / 210</w:t>
      </w:r>
    </w:p>
    <w:p>
      <w:r>
        <w:t>DÉTENTION PRÉVENTIVE, RISQUE DE RÉCIDIVE, PROLONGATION, EXPERTISE PSYCHOLOGIQUE | 221 CPP (CH), 222 CPP (CH), 227 CPP (CH), 393 CPP (CH)</w:t>
      </w:r>
    </w:p>
    <w:p>
      <w:r>
        <w:t>TRIBUNAL CANTONAL 149 PE10.025817-DBT CHAMBRE DES RECOURS PENALE __________________________________________ Séance du 6 mai 2011 __________________ Présidence de               M. Krieger , président Juges :              M. Abrecht et Mme Byrde Greffière :              Mme Mirus ***** Art. 221, 222, 227, 393 ss CPP Vu l' enquête n° PE10.025817-YBL instruite par le Ministère public de l'arrondissement de Lausanne contre P.________ notamment pour voies de fait, escroquerie, menaces, encouragement à la prostitution, dénonciation calomnieuse, induction de la justice en erreur, infraction à la loi fédérale sur les armes et contravention à la loi fédérale sur les stupéfiants, d'office et sur diverses plaintes, vu l'ordonnance du 22 janvier 2011, par laquelle le Tribunal des mesures de contrainte a ordonné la détention provisoire de P.________ et fixé sa durée maximale à trois mois, vu l'ordonnance du 15 février 2011, par laquelle le Tribunal des mesures de contrainte a refusé d'ordonner la libération de la détention provisoire de P.________, vu la demande de prolongation de la détention provisoire adressée le 14 avril 2011 par le Ministère public de l'arrondissement de Lausanne au Tribunal des mesures de contrainte, vu l'ordonnance du 20 avril 2011, par laquelle le Tribunal des mesures de contrainte a ordonné la prolongation de la détention provisoire de P.________ pour une durée de trois mois et dit que les frais de la décision suivaient le sort de la cause, vu le recours interjeté en temps utile par P.________ contre cette décision, vu les pièces du dossier; attendu que la décision du Tribunal des mesures de contrainte ordonnant la prolongation de la détention provisoire peut faire l'objet d'un recours (art. 222, 227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cause pour avoir notamment, entre le mois d'octobre 2010 et le début de l'année 2011, frappé à deux reprises son amie de l'époque qui était enceinte, menacé à deux reprises des personnes au moyen d'une arme, amené des jeunes filles à vendre leurs charmes, consommé des stupéfiants, faussement dénoncé une personne de l'avoir menacé et sous-loué à sept reprises des appartements et perçu des loyers, alors qu'il n'en avait pas le droit, que compte tenu des déclarations du recourant (cf. PV aud. 18 et P. 61) et des mises en cause dont il est l'objet, il existe des présomptions de culpabilité suffisantes; attendu que la décision attaquée se fonde sur le risque de récidive,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in: Kuhn/Jeanneret (éd.), Commentaire romand, Code de procédure pénale suisse, Bâle 2011, n. 18 ad art. 221 CPP, p. 1028; TF 1B_25/2011/ du 14 mars 2011 c.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le recourant a été condamné le 30 avril 2008 pour contrainte, séquestration, vol, violation de domicile, contravention à la loi fédérale sur les stupéfiants et contravention à la loi fédérale sur les armes, à une peine privative de liberté de quatorze mois, dont huit mois avec sursis pendant quatre ans, que cette condamnation n'a suscité aucune prise de conscience, qu'en effet, le recourant persiste à commettre des infractions, qu'il fait actuellement l'objet de quatre enquêtes pénales, dont deux qui ont déjà fait l'objet d'ordonnances de renvoi, rendues les 15 septembre et 15 novembre 2010, que le recourant a ainsi continué à commettre des infractions alors même qu'il était renvoyé en jugement devant un tribunal, que les faits qui lui sont reprochés sont graves, qu'il ne fait dès lors aucun doute que le pronostic est très défavorable, que le recourant soutient cependant que la naissance de sa fille a eu sur lui l'effet d'un électrochoc, lui permettant de prendre conscience de ses véritables priorités, qu'il convient toutefois de relever qu'il n'a pas hésité à frapper la mère de cet enfant, alors qu'elle était enceinte, qu'en outre, il ressort de son courrier du 16 avril 2011 qu'il n'a pas reconnu l'enfant et qu'il souhaite faire un test de paternité (P. 61), que dans ces circonstances, on peut sérieusement douter de la réelle prise de conscience de l'intéressé, qu'en outre, compte tenu des actes de violence perpétrés, une expertise psychiatrique a été ordonnée, qu'une telle mesure permettra d'évaluer la situation psychique de l'intéressé, notamment s'il présente un danger pour la sécurité d'autrui ou, à l'inverse, étayer sa thèse, qu'en l'état, au vu des éléments qui précèdent, il apparaît adéquat de prolonger la détention provisoire du recourant pour une durée de trois mois; attendu que compte tenu des charges retenues, le recourant encourt une peine privative de liberté relativement importante, dépassant la durée de la détention provisoire subie à ce jour, que la proportionnalité de la détention provisoire demeure ainsi respectée; attendu, en définitive, que le recours, mal fondé, doit être rejeté, que les frais de la procédure de recours, constitués en l'espèce de l'émolument d'arrêt, par 550 fr. (art. 20 al. 1 TFJP; RSV 312.03.1) et des frais imputables à la défense d'office (art. 422 al. 1 et 2 let. a CPP), fixés à 360 fr., plus la TVA, soit 388 fr. 80, sont mis à la charge du recourant (art. 428 al. 1 CPP),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III. Fixe à 388 fr. 80 (trois cent huitante-huit francs et huitante centimes) l'indemnité allouée au défenseur d'office de P.________. IV. Dit que l'émolument d'arrêt, par 550 fr. (cinq cent cinquante francs), ainsi que l'indemnité due à son défenseur d'office, par 388 fr. 80 (trois cent huitante-huit francs et huitante centimes), sont mis à la charge du recourant. V. Dit que le remboursement à l'Etat de l'indemnité allouée au chiffre III ci-dessus sera exigible pour autant que la situation économique de P.________ se soit améliorée. VI. Déclare le présent arrêt exécutoire. Le président :               La greffière : Du L'arrêt qui précède, dont la rédaction a été approuvée à huis clos, est notifié, par l'envoi d'une copie complète, à : - M. Franck-Olivier Karlen, avocat (pour P.________), - Ministère public central; et communiqué à : ‑ Tribunal des mesures de contrainte, -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