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156 vom 16. März 2011</w:t>
      </w:r>
    </w:p>
    <w:p>
      <w:r>
        <w:t>VD Tribunal cantonal, 2011-03-16, FR</w:t>
      </w:r>
    </w:p>
    <w:p>
      <w:r>
        <w:rPr>
          <w:b/>
        </w:rPr>
        <w:t xml:space="preserve">Quelle: </w:t>
      </w:r>
      <w:r>
        <w:t>https://mcp.opencaselaw.ch/entscheid/vd_findinfo_D_cision___2011___156</w:t>
      </w:r>
    </w:p>
    <w:p>
      <w:r>
        <w:t>FR: VD_FINDINFO Décision / 2011 / 156 du 16 mars 2011</w:t>
      </w:r>
    </w:p>
    <w:p>
      <w:r>
        <w:t>IT: VD_FINDINFO Décision / 2011 / 156 del 16 marzo 2011</w:t>
      </w:r>
    </w:p>
    <w:p>
      <w:pPr>
        <w:pStyle w:val="Heading2"/>
      </w:pPr>
      <w:r>
        <w:t>Regeste</w:t>
      </w:r>
    </w:p>
    <w:p>
      <w:r>
        <w:t>ASSISTANCE JUDICIAIRE, TORT MORAL | 28a al. 3 CC, 49 al. 1 CO, 136 CPP (CH), 393 CPP (CH)</w:t>
      </w:r>
    </w:p>
    <w:p>
      <w:pPr>
        <w:pStyle w:val="Heading2"/>
      </w:pPr>
      <w:r>
        <w:t>Erwägungen</w:t>
      </w:r>
    </w:p>
    <w:p>
      <w:r>
        <w:rPr>
          <w:b/>
        </w:rPr>
        <w:t>E. 1</w:t>
      </w:r>
    </w:p>
    <w:p>
      <w:r>
        <w:t>Aux termes de l’art. 393 al. 1 let. a CPP, le recours est recevable contre les décisions et les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LVCPPI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let. c CPP pose — en plus des exigences de l’indigence et des chances de succès (cf. art. 136 al. 1 let. a et b CPP) — l’exigence supplémentaire que l’assistance d’un avocat se révèle nécessaire à la défense des intérêts du requérant (Mazzuchelli/ Postizzi, op. cit., n. 16 ad art. 136 CPP). A cet égard,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la 459 c. 4e ; cf. Mazzuchelli/ Postizzi, op. cit., n. 18 ad art. 136 CPP et les références citées). d) En l’espèce, s’agissant des conclusions civiles en réparation du tort moral au sens des art. 28a al. 3 CC et 49 al. 1 CO que le recourant entend prendre dans le cadre de la procédure pénale, les chances de succès de telles prétentions apparaissent manifestement moindres que les risques d’échec, au vu de la gravité toute relative des faits allégués, étant rappelé qu’aux termes de l’art. 49 al. 1 CO, celui qui subit une atteinte illicite à sa personnalité n’a droit à une somme d’argent à titre de réparation morale que pour autant que la gravité de l’atteinte le justifie et que l’auteur ne lui ait pas donné satisfaction autrement (cf. ATF 131 III 26 c. 12.1). C’est donc à bon droit que le Procureur de l’arrondissement de Lausanne a rejeté la requête d'U.________ tendant à l’octroi de l’assistance judiciaire, comprenant en particulier la désignation d’un conseil juridique gratuit, la condition posée par l’art. 136 al. 1 let. b CPP n’étant pas réalisée en l’espèce.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RSV 312.03.1), seront mis à la charge du recourant, qui succombe (art. 428 al. 1 CPP). Par ces motifs, la Chambre des recours pénale, statuant à huis clos : I. Rejette le recours. II. Confirme la décision. III. dit que les frais de la procédure de recours, par 550 fr. (cinq cent cinquante francs), sont mis à la charge d'U.________. IV. Déclare le présent arrêt exécutoire. La vice-présidente : La greffière : Du L'arrêt qui précède, dont la rédaction a été approuvée à huis clos, est notifié, par l'envoi d'une copie complète, à : - M. U.________,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