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130 vom 22. März 2011</w:t>
      </w:r>
    </w:p>
    <w:p>
      <w:r>
        <w:t>VD Tribunal cantonal, 2011-03-22, FR</w:t>
      </w:r>
    </w:p>
    <w:p>
      <w:r>
        <w:rPr>
          <w:b/>
        </w:rPr>
        <w:t xml:space="preserve">Quelle: </w:t>
      </w:r>
      <w:r>
        <w:t>https://mcp.opencaselaw.ch/entscheid/vd_findinfo_D_cision___2011___130</w:t>
      </w:r>
    </w:p>
    <w:p>
      <w:r>
        <w:t>FR: VD_FINDINFO Décision / 2011 / 130 du 22 mars 2011</w:t>
      </w:r>
    </w:p>
    <w:p>
      <w:r>
        <w:t>IT: VD_FINDINFO Décision / 2011 / 130 del 22 marzo 2011</w:t>
      </w:r>
    </w:p>
    <w:p>
      <w:pPr>
        <w:pStyle w:val="Heading2"/>
      </w:pPr>
      <w:r>
        <w:t>Regeste</w:t>
      </w:r>
    </w:p>
    <w:p>
      <w:r>
        <w:t>RADIATION DU RÔLE, RETRAIT{VOIE DE DROIT}, TRANSACTION EXTRAJUDICIAIRE, TRANSACTION{ACCORD} | 94 al. 1 let. c LPA-VD</w:t>
      </w:r>
    </w:p>
    <w:p>
      <w:pPr>
        <w:pStyle w:val="Heading2"/>
      </w:pPr>
      <w:r>
        <w:t>Erwägungen</w:t>
      </w:r>
    </w:p>
    <w:p>
      <w:r>
        <w:rPr>
          <w:b/>
        </w:rPr>
        <w:t>E. 1</w:t>
      </w:r>
    </w:p>
    <w:p>
      <w:r>
        <w:t>A.C.________ est né le [...] 1948 et il est décédé le [...] 2010, laissant comme seuls héritiers ses enfants B.C.________ et C.C.________. Il a exploité le Z.________, à Lausanne. L’assureur-maladie J.________ (ancienne raison sociale : [...] ; depuis le 1 er janvier 2010 : [...] ; ci-après : l’assureur) a créé pour le [...] «  [...] », un contrat d’assurance collective couvrant la perte de salaire en cas de maladie (assurance indemnité journalière collective selon la LAMal [loi fédérale du 18 mars 1994 sur l'assurance-maladie ; RS 832.10). Le personnel duZ.________ a été assuré dans ce cadre. Feu A.C.________ (ci-après : l’assuré) a perçu des indemnités journalières, en raison de plusieurs incapacités de travail successives. L'assuré a liquidé son entreprise, a donc résilié le contrat d'assurance collective et demandé l'affiliation auprès du même assureur pour l'assurance perte de gain individuelle en cas de maladie. Le 10 novembre 2010, B.C.________ et C.C.________ ont demandé à l'assureur de rendre une décision au sujet du montant des indemnités journalières dues à feu l'assuré, ainsi qu'au sujet des primes. Le 22 novembre 2010, l'assureur a répondu qu'il n'entendait pas rendre une décision. Le 14 décembre 2010, B.C.________ et C.C.________ ont adressé à la Cour des assurances sociales du Tribunal cantonal un recours pour déni de justice formel (refus de statuer, art. 56 al. 2 LPGA [loi fédérale du 6 octobre 2000 sur la partie générale du droit des assurances sociales ; RS 830.1]) à l'encontre de J.________. Ce recours a été enregistré sous la référence AM 55/10.</w:t>
      </w:r>
    </w:p>
    <w:p>
      <w:r>
        <w:rPr>
          <w:b/>
        </w:rPr>
        <w:t>E. 2</w:t>
      </w:r>
    </w:p>
    <w:p>
      <w:r>
        <w:t>Le 18 février 2011, J.________ d’une part, et B.C.________ et C.C.________ d’autre part, ont signé une convention dont le ch. I prévoit le versement d’une somme par l’assurance aux héritiers de l’assuré, et dont le ch. II dispose que, moyennant ce paiement, B.C.________ et C.C.________ retireront immédiatement les recours interjetés auprès de la Cour des assurances sociales du Tribunal cantonal, chaque partie gardant ses frais et renonçant à l’allocation de dépens. Le préambule de la convention fait expressément référence au recours pour déni de justice formel précité. Le 21 mars 2011, le mandataire de B.C.________ et C.C.________ a transmis une copie de la convention à la Cour de céans, en confirmant qu’elle comportait le retrait du recours.</w:t>
      </w:r>
    </w:p>
    <w:p>
      <w:r>
        <w:rPr>
          <w:b/>
        </w:rPr>
        <w:t>E. 3</w:t>
      </w:r>
    </w:p>
    <w:p>
      <w:r>
        <w:t>La présente affaire doit par conséquent être rayée du rôle, par suite de retrait du recours (art. 94 al. 1 let. c LPA-VD [loi cantonale vaudoise du 28 octobre 2008 sur la procédure administrative ; RSV 173.36). Il n’y a pas lieu de percevoir des frais de justice (art. 61 let. b LPGA), ni d’allouer des dépens. Par ces motifs, le juge unique prononce : I. L'affaire est rayée du rôle par suite de retrait du recours. II. Il n'est pas perçu de frais de justice, ni alloué de dépens. Le juge unique :               La greffière : Du La décision qui précède est notifiée à : ‑ Me Frank Tièche (pour B.C.________ et C.C.________) - Me Isabelle Jaques (pour J.________)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