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11 vom 17. Januar 2011</w:t>
      </w:r>
    </w:p>
    <w:p>
      <w:r>
        <w:t>VD Tribunal cantonal, 2011-01-17, FR</w:t>
      </w:r>
    </w:p>
    <w:p>
      <w:r>
        <w:rPr>
          <w:b/>
        </w:rPr>
        <w:t xml:space="preserve">Quelle: </w:t>
      </w:r>
      <w:r>
        <w:t>https://mcp.opencaselaw.ch/entscheid/vd_findinfo_D_cision___2011___11</w:t>
      </w:r>
    </w:p>
    <w:p>
      <w:r>
        <w:t>FR: VD_FINDINFO Décision / 2011 / 11 du 17 janvier 2011</w:t>
      </w:r>
    </w:p>
    <w:p>
      <w:r>
        <w:t>IT: VD_FINDINFO Décision / 2011 / 11 del 17 gennaio 2011</w:t>
      </w:r>
    </w:p>
    <w:p>
      <w:pPr>
        <w:pStyle w:val="Heading2"/>
      </w:pPr>
      <w:r>
        <w:t>Regeste</w:t>
      </w:r>
    </w:p>
    <w:p>
      <w:r>
        <w:t>RÉCUSATION | 56 CPP (CH), 59 CPP (CH)</w:t>
      </w:r>
    </w:p>
    <w:p>
      <w:pPr>
        <w:pStyle w:val="Heading2"/>
      </w:pPr>
      <w:r>
        <w:t>Erwägungen</w:t>
      </w:r>
    </w:p>
    <w:p>
      <w:r>
        <w:rPr>
          <w:b/>
        </w:rPr>
        <w:t>E. 3</w:t>
      </w:r>
    </w:p>
    <w:p>
      <w:r>
        <w:t>En l'espèce, on ne discerne aucun motif de récusation, au sens de l'art. 56 al. 1 let. a ou f CPP, ni de la Présidente W.________, ni des autres présidents du Tribunal d'arrondissement de Lausanne. En particulier, le seul fait que le requérant ait accusé l'ensemble de la communauté judiciaire vaudoise d'être des criminels au sens de l'art. 122 CP n'est pas de nature à rendre tous les magistrats ainsi visés suspects de prévention à l'égard du requérant (cf. TF 1P.359/2004 du 14 septembre 2004 c. 1.3). Les magistrats judiciaires ont en effet le devoir et la capacité de s'élever au-dessus des contingences, de considérer impassiblement les causes qui leur sont soumises et de statuer en toute sérénité (ibid.). C'est d'autant plus vrai lorsque les griefs articulés par un justiciable sont excessifs. Enfin, on observe que le Tribunal d'accusation, sous l'empire du Code de procédure pénale vaudois, avait été amené à statuer sur plusieurs demandes du requérant tendant à la récusation de magistrats judiciaires vaudois. Certaines d'entre elles avaient été écartées, soit pour cause d'inconvenance (TACC, 24 avril 2001/25), soit en raison de leur caractère abusif (TACC, 19 octobre 2009/658; 2 août 2006/496; 2 août 2006/488; 15 juin 2005/337). D'autres, jugées sans fondement, avaient été rejetées (TACC, 1 er juin 2006/351; 20 décembre 2005/892). Le Tribunal d'accusation, jugeant que le requérant cherchait à récuser systématiquement et sans discernement des magistrats de l'ordre judiciaire vaudois, avait tenu de telles demandes pour abusives.</w:t>
      </w:r>
    </w:p>
    <w:p>
      <w:r>
        <w:rPr>
          <w:b/>
        </w:rPr>
        <w:t>E. 4</w:t>
      </w:r>
    </w:p>
    <w:p>
      <w:r>
        <w:t>En définitive, la demande de récusation doit être rejetée et les frais de la procédure, arrêtés à 440 fr. (art. 20 du Tarif des frais judiciaires pénaux [RSV 312.03.1]), mis à la charge du requérant (art. 59 al. 4 in fine CPP). Par ces motifs, la Chambre des recours pénale, statuant à huis clos : I. Rejette la demande de récusation. II. Dit que les frais de la procédure, par 440 fr. (quatre cent quarante francs), sont mis à la charge de Q.________. III. Déclare la présente décision exécutoire. Le président :               Le greffier : Du La décision qui précède, dont la rédaction a été approuvée à huis clos, est notifiée, par l'envoi d'une copie complète, à : - M. Q.________, - M. le Procureur général du canton de Vaud. et communiquée à : - Mme W.________, Présidente du Tribunal d'arrondissement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