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103 vom 23. Februar 2011</w:t>
      </w:r>
    </w:p>
    <w:p>
      <w:r>
        <w:t>VD Tribunal cantonal, 2011-02-23, FR</w:t>
      </w:r>
    </w:p>
    <w:p>
      <w:r>
        <w:rPr>
          <w:b/>
        </w:rPr>
        <w:t xml:space="preserve">Quelle: </w:t>
      </w:r>
      <w:r>
        <w:t>https://mcp.opencaselaw.ch/entscheid/vd_findinfo_D_cision___2011___103</w:t>
      </w:r>
    </w:p>
    <w:p>
      <w:r>
        <w:t>FR: VD_FINDINFO Décision / 2011 / 103 du 23 février 2011</w:t>
      </w:r>
    </w:p>
    <w:p>
      <w:r>
        <w:t>IT: VD_FINDINFO Décision / 2011 / 103 del 23 febbraio 2011</w:t>
      </w:r>
    </w:p>
    <w:p>
      <w:pPr>
        <w:pStyle w:val="Heading2"/>
      </w:pPr>
      <w:r>
        <w:t>Regeste</w:t>
      </w:r>
    </w:p>
    <w:p>
      <w:r>
        <w:t>RETRAIT{VOIE DE DROIT} | 386 al. 2 let. b CPP (CH)</w:t>
      </w:r>
    </w:p>
    <w:p>
      <w:pPr>
        <w:pStyle w:val="Heading2"/>
      </w:pPr>
      <w:r>
        <w:t>Volltext</w:t>
      </w:r>
    </w:p>
    <w:p>
      <w:r>
        <w:t>Vaud Tribunal cantonal Chambre des recours civile 04.04.2011 Décision / 2011 / 103</w:t>
      </w:r>
    </w:p>
    <w:p>
      <w:r>
        <w:t>RETRAIT{VOIE DE DROIT} | 386 al. 2 let. b CPP (CH)</w:t>
      </w:r>
    </w:p>
    <w:p>
      <w:r>
        <w:t>TRIBUNAL CANTONAL 70 PE11.001066-JRU CHAMBRE DES RECOURS PENALE __________________________________________ Séance du 4 avril 2011 __________________ Présidence de               M. Krieger , président Juges :              Mme Epard et M. Abrecht Greffière :              Mme Mirus ***** Art. 386 al. 2 let. b CPP Vu l' enquête n° PE11.001066-JRU instruite d'office par le Ministère public de l'arrondissement de La Côte contre inconnu pour violation simple et grave des règles de la circulation routière, vu l'ordonnance du 23 février 2011, par laquelle le procureur a ordonné le séquestre du véhicule Toyota Previa [...], immatriculé au nom de M.________ , vu le recours interjeté en temps utile par la prénommée contre cette décision, vu les pièces du dossier; attendu que par décision du 23 mars 2011, le Ministère public de l'arrondissement de La Côte a ordonné la levée du séquestre du véhicule Toyota Previa [...] et la restitution de ce dernier à M.________, qu'en conséquence, par courrier du 25 mars 2011, M.________ a déclaré retirer son recours, qu'il convient de prendre acte dudit retrait, que le présent arrêt sera rendu sans frais. Par ces motifs, la Chambre des recours pénale, statuant à huis clos : I. Prend acte du retrait du recours. II. Déclare l'arrêt, rendu sans frais, exécutoire. Le président :               La greffière : Du L'arrêt qui précède, dont la rédaction a été approuvée à huis clos, est notifié, par l'envoi d'une copie complète, à : - Mme M.________, - Ministère public central; et communiqué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