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 vom 23. Dezember 2010</w:t>
      </w:r>
    </w:p>
    <w:p>
      <w:r>
        <w:t>VD Tribunal cantonal, 2010-12-23, FR</w:t>
      </w:r>
    </w:p>
    <w:p>
      <w:r>
        <w:rPr>
          <w:b/>
        </w:rPr>
        <w:t xml:space="preserve">Quelle: </w:t>
      </w:r>
      <w:r>
        <w:t>https://mcp.opencaselaw.ch/entscheid/vd_findinfo_D_cision___2011___1</w:t>
      </w:r>
    </w:p>
    <w:p>
      <w:r>
        <w:t>FR: VD_FINDINFO Décision / 2011 / 1 du 23 décembre 2010</w:t>
      </w:r>
    </w:p>
    <w:p>
      <w:r>
        <w:t>IT: VD_FINDINFO Décision / 2011 / 1 del 23 dicembre 2010</w:t>
      </w:r>
    </w:p>
    <w:p>
      <w:pPr>
        <w:pStyle w:val="Heading2"/>
      </w:pPr>
      <w:r>
        <w:t>Regeste</w:t>
      </w:r>
    </w:p>
    <w:p>
      <w:r>
        <w:t>RETRAIT{VOIE DE DROIT}, RADIATION DU RÔLE | 94 al. 1 let. c LPA-VD</w:t>
      </w:r>
    </w:p>
    <w:p>
      <w:pPr>
        <w:pStyle w:val="Heading2"/>
      </w:pPr>
      <w:r>
        <w:t>Volltext</w:t>
      </w:r>
    </w:p>
    <w:p>
      <w:r>
        <w:t>Vaud Tribunal cantonal Cour des assurances sociales 23.12.2010 Décision / 2011 / 1</w:t>
      </w:r>
    </w:p>
    <w:p>
      <w:r>
        <w:t>RETRAIT{VOIE DE DROIT}, RADIATION DU RÔLE | 94 al. 1 let. c LPA-VD</w:t>
      </w:r>
    </w:p>
    <w:p>
      <w:r>
        <w:t>TRIBUNAL CANTONAL AI 346/10 - 510/2010 COUR DES ASSURANCES SOCIALES _____________________________________________ Décision du 23 décembre 2010 ________________________ Présidence de               M. Jomini , juge unique Greffière : Mme              Desscan ***** Cause pendante entre : A.U.________ , à Vevey, recourante, et Office de l'assurance-invalidité pour le canton de Vaud , à Vevey, intimé. _______________ Art. 94 al. 1 let. c LPA-VD Vu le recours formé le 9 octobre 2010 par A.U.________ (ci après : la recourante), contre une décision rendue le 29 septembre 2010 par l’Office de l'assurance-invalidité pour le canton de Vaud, vu l’ordonnance du 11 octobre 2010 par laquelle le juge instructeur a imparti à la recourante un délai au 10 novembre 2010 pour effectuer une avance de frais ; l’intéressée étant notamment informée des conséquences du non-paiement de cette avance et de la possibilité d’obtenir l’assistance judiciaire à certaines conditions, vu la lettre du 14 décembre 2010 par laquelle le juge instructeur a demandé à la recourante de se déterminer sur le non-paiement de l’avance de frais demandée, vu la lettre du 22 décembre 2010, par laquelle la recourante déclare retirer son recours, faute de moyens financiers suffisants pour payer l’avance de frais, considérant que la cause doit être rayée du rôle par le juge unique, par suite de retrait du recours (art. 94 al. 1 let. c LPA-VD [loi cantonale vaudoise sur la procédure administrative, RS 173.36]), qu’il n’y a pas lieu de percevoir de frais de justice ni d’allouer de dépens ; Par ces motifs, le juge unique prononce : I. La cause est rayée du rôle, par suite de retrait de recours. II. Il n’est pas perçu de frais judiciaires ni alloué de dépens. Le juge unique :               La greffière : Du La décision qui précède est notifiée à : ‑ Mme A.U.________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