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95 vom 9. Juni 2010</w:t>
      </w:r>
    </w:p>
    <w:p>
      <w:r>
        <w:t>VD Tribunal cantonal, 2010-06-09, FR</w:t>
      </w:r>
    </w:p>
    <w:p>
      <w:r>
        <w:rPr>
          <w:b/>
        </w:rPr>
        <w:t xml:space="preserve">Quelle: </w:t>
      </w:r>
      <w:r>
        <w:t>https://mcp.opencaselaw.ch/entscheid/vd_findinfo_D_cision___2010___95</w:t>
      </w:r>
    </w:p>
    <w:p>
      <w:r>
        <w:t>FR: VD_FINDINFO Décision / 2010 / 95 du 9 juin 2010</w:t>
      </w:r>
    </w:p>
    <w:p>
      <w:r>
        <w:t>IT: VD_FINDINFO Décision / 2010 / 95 del 9 giugno 2010</w:t>
      </w:r>
    </w:p>
    <w:p>
      <w:pPr>
        <w:pStyle w:val="Heading2"/>
      </w:pPr>
      <w:r>
        <w:t>Regeste</w:t>
      </w:r>
    </w:p>
    <w:p>
      <w:r>
        <w:t>AVANCE DE FRAIS, CONDITION DE RECEVABILITÉ, DÉCISION D'IRRECEVABILITÉ | 69 al. 1bis LAI, 47 al. 2 LPA-VD, 47 al. 3 LPA-VD</w:t>
      </w:r>
    </w:p>
    <w:p>
      <w:pPr>
        <w:pStyle w:val="Heading2"/>
      </w:pPr>
      <w:r>
        <w:t>Volltext</w:t>
      </w:r>
    </w:p>
    <w:p>
      <w:r>
        <w:t>Vaud Tribunal cantonal Cour des assurances sociales 09.06.2010 Décision / 2010 / 95</w:t>
      </w:r>
    </w:p>
    <w:p>
      <w:r>
        <w:t>AVANCE DE FRAIS, CONDITION DE RECEVABILITÉ, DÉCISION D'IRRECEVABILITÉ | 69 al. 1bis LAI, 47 al. 2 LPA-VD, 47 al. 3 LPA-VD</w:t>
      </w:r>
    </w:p>
    <w:p>
      <w:r>
        <w:t>TRIBUNAL CANTONAL AI 109/10 - 239/2010 COUR DES ASSURANCES SOCIALES _____________________________________________ Décision du 9 juin 2010 ___________________ Présidence de               M. Abrecht , juge unique Greffier : M.              Addor ***** Cause pendante entre : P.________ , à Renens, recourant, représenté par le Cabinet de conseil Asllan Karaj, à Lausanne, et OFFICE DE L'ASSURANCE-INVALIDITE POUR LE CANTON DE VAUD , à Vevey, intimé. _______________ Art. 69 al. 1 bis LAI; 47 al. 2 et 3 LPA-VD Vu la décision de refus de rente d'invalidité rendue le 9 février 2010 par l'Office de l'assurance-invalidité pour le canton de Vaud (ci-après: l'OAI), vu le recours interjeté le 15 mars 2010 contre cette décision par P.________ (ci-après: le recourant), représenté par le Cabinet de conseil Asllan Karaj, à Lausanne, vu la lettre du 18 mars 2010 par laquelle un délai au 28 avril 2010 a été fixé au recourant pour effectuer une avance de frais de 400 fr., vu la lettre du 12 mai 2010 constatant que le recourant n'avait pas procédé à l'avance de frais requise et lui impartissant un délai au 27 mai 2010 pour s'expliquer à cet égard;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que dans ces procédures, le principe du paiement d'une avance de frais est prévu par l'art. 47 al. 2 LPA-VD (loi cantonale du 28 octobre 2008 sur la procédure administrative, RSV 173.36), que l'autorité doit impartir un délai à la partie recourante pour fournir l'avance de frais et l'avertir qu'en cas de défaut de paiement dans le délai, elle n'entrera pas en matière sur le recours (art. 47 al. 3 LPA-VD), qu'en l'espèce, le recourant s'est vu impartir, par lettre du 18 mars 2010, un délai au 28 avril 2010  pour fournir une avance de frais de 400 fr., que cette lettre mentionnait expressément que si l'avance n'était pas versée à temps, il ne serait pas entré en matière sur le recours, que cette lettre indiquait également que le délai de paiement pouvait être prolongé sur requête et que l'assistance judiciaire pouvait être sollicitée, que le recourant n'a pas procédé à l'avance de frais requise dans le délai fixé à cet effet, que, par lettre du 12 mai 2010, un délai au 27 mai 2010 lui a été imparti pour s'expliquer à cet égard, que le recourant n'a pas donné suite à cet envoi, qu'il n'a donc fourni aucune explication quant au défaut de paiement en temps utile de l'avance de frais sollicitée ni requis la restitution du délai pour effectuer cette avance, qu'il ne dit pas avoir sollicité, avant l'échéance du délai de paiement, l'octroi de l'assistance judiciaire, que, dans ces conditions, le recours doit être déclaré irrecevable, en application de l'art. 47 al. 3 LPA-VD, qu'il convient de le constater par décision sommairement motivée du juge instructeur statuant comme juge unique (art. 94 al. 1 let. c LPA-VD; TC CDAP, PE.2008.0319 du 4 août 2009), sans autre échange d'écritures ni mesures d'instruction (art. 82 LPA-VD, applicable par analogie en vertu de l'art. 99 LPA-VD); attendu que la présente décision doit être rendue sans frais ni dépens (art. 50, 55, 91 et 99 LPA-VD). Par ces motifs, le juge unique prononce : I. Le recours est irrecevable. II. Il n'est pas perçu de frais judiciaires ni alloué de dépens. Le juge unique :               Le greffier : Du La décision qui précède est notifiée à : ‑ Cabinet de conseil Asllan Karaj (pour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