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7 vom 18. Januar 2010</w:t>
      </w:r>
    </w:p>
    <w:p>
      <w:r>
        <w:t>VD Tribunal cantonal, 2010-01-18, FR</w:t>
      </w:r>
    </w:p>
    <w:p>
      <w:r>
        <w:rPr>
          <w:b/>
        </w:rPr>
        <w:t xml:space="preserve">Quelle: </w:t>
      </w:r>
      <w:r>
        <w:t>https://mcp.opencaselaw.ch/entscheid/vd_findinfo_D_cision___2010___7</w:t>
      </w:r>
    </w:p>
    <w:p>
      <w:r>
        <w:t>FR: VD_FINDINFO Décision / 2010 / 7 du 18 janvier 2010</w:t>
      </w:r>
    </w:p>
    <w:p>
      <w:r>
        <w:t>IT: VD_FINDINFO Décision / 2010 / 7 del 18 gennaio 2010</w:t>
      </w:r>
    </w:p>
    <w:p>
      <w:pPr>
        <w:pStyle w:val="Heading2"/>
      </w:pPr>
      <w:r>
        <w:t>Regeste</w:t>
      </w:r>
    </w:p>
    <w:p>
      <w:r>
        <w:t>RETRAIT{VOIE DE DROIT}, RADIATION DU RÔLE, RESTITUTION{EN GÉNÉRAL} | 94 al. 1 let. c LPA-VD</w:t>
      </w:r>
    </w:p>
    <w:p>
      <w:pPr>
        <w:pStyle w:val="Heading2"/>
      </w:pPr>
      <w:r>
        <w:t>Volltext</w:t>
      </w:r>
    </w:p>
    <w:p>
      <w:r>
        <w:t>Vaud Tribunal cantonal Cour des assurances sociales 18.01.2010 Décision / 2010 / 7</w:t>
      </w:r>
    </w:p>
    <w:p>
      <w:r>
        <w:t>RETRAIT{VOIE DE DROIT}, RADIATION DU RÔLE, RESTITUTION{EN GÉNÉRAL} | 94 al. 1 let. c LPA-VD</w:t>
      </w:r>
    </w:p>
    <w:p>
      <w:r>
        <w:t>TRIBUNAL CANTONAL ACH 96/09 - 6/2010 COUR DES ASSURANCES SOCIALES _____________________________________________ Décision du 18 janvier 2010 ______________________ Présidence de   Mme Di Ferro Demierre , juge unique Greffière : Mme   de Quattro Pfeiffer ***** Cause pendante entre : D.________ , à Villeneuve, recourant, et Caisse cantonale de chômage , Division juridique, à Lausanne, intimée. _______________ Art. 94 al. 1 let. c LPA-VD Vu la décision sur opposition rendue le 14 septembre 2009 par la Caisse cantonale de chômage, Division juridique, exigeant la restitution par D.________ d'un montant de 1'925 fr. 90, correspondant aux indemnités de chômage perçues à tort durant les mois de mars et avril 2009, vu le recours interjeté contre cette décision le 28 septembre 2009 par l'assuré, qui conclut à son annulation, en soutenant qu'il a perçu les indemnités litigieuses en toute bonne foi et que le remboursement demandé l'exposerait à une situation financière difficile, vu le courrier du juge instructeur du 12 octobre 2009, qui demande au recourant de préciser si l'objet de sa contestation concerne le principe même de l'obligation de restituer ou la dispense de cette obligation, vu la lettre du recourant du 3 novembre 2009, qui informe le juge instructeur que son recours porte sur le fait d'être dispensé de l'obligation de restitution en invoquant sa bonne foi ainsi que sa situation financière difficile, vu la réponse déposée le 30 novembre 2009 par l'intimée, qui propose de transmettre la demande de remise au service concerné, moyennant un retrait du recours, vu le courrier du 4 décembre 2009, par lequel le juge instructeur avise notamment le recourant qu'en tant qu'il porte sur une demande de remise qui n'a pas encore été examinée par l'intimée, son recours est prématuré et l'invite à le retirer, vu la déclaration de retrait du recours signée par le recourant le 15 janvier 2010 ; considérant qu'il y a lieu de rayer la cause du rôle par suite de retrait du recours, conformément à la procédure de l'art. 94 al. 1 let. c LPA-VD (loi vaudoise du 28 octobre 2008 sur la procédure administrative, RSV 173.36), que, conformément à ce qu'indique l'intimée dans sa réponse du 30 novembre 2009, la demande de remise sera transmise au service concerné,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D.________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