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44 vom 23. März 2010</w:t>
      </w:r>
    </w:p>
    <w:p>
      <w:r>
        <w:t>VD Tribunal cantonal, 2010-03-23, FR</w:t>
      </w:r>
    </w:p>
    <w:p>
      <w:r>
        <w:rPr>
          <w:b/>
        </w:rPr>
        <w:t xml:space="preserve">Quelle: </w:t>
      </w:r>
      <w:r>
        <w:t>https://mcp.opencaselaw.ch/entscheid/vd_findinfo_D_cision___2010___44</w:t>
      </w:r>
    </w:p>
    <w:p>
      <w:r>
        <w:t>FR: VD_FINDINFO Décision / 2010 / 44 du 23 mars 2010</w:t>
      </w:r>
    </w:p>
    <w:p>
      <w:r>
        <w:t>IT: VD_FINDINFO Décision / 2010 / 44 del 23 marzo 2010</w:t>
      </w:r>
    </w:p>
    <w:p>
      <w:pPr>
        <w:pStyle w:val="Heading2"/>
      </w:pPr>
      <w:r>
        <w:t>Regeste</w:t>
      </w:r>
    </w:p>
    <w:p>
      <w:r>
        <w:t>MOYEN DE DROIT, RETRAIT{VOIE DE DROIT}, RECONSIDÉRATION, CHÔMAGE | 94 al. 1 let. c LPA-VD</w:t>
      </w:r>
    </w:p>
    <w:p>
      <w:pPr>
        <w:pStyle w:val="Heading2"/>
      </w:pPr>
      <w:r>
        <w:t>Volltext</w:t>
      </w:r>
    </w:p>
    <w:p>
      <w:r>
        <w:t>Vaud Tribunal cantonal Cour des assurances sociales 23.03.2010 Décision / 2010 / 44</w:t>
      </w:r>
    </w:p>
    <w:p>
      <w:r>
        <w:t>MOYEN DE DROIT, RETRAIT{VOIE DE DROIT}, RECONSIDÉRATION, CHÔMAGE | 94 al. 1 let. c LPA-VD</w:t>
      </w:r>
    </w:p>
    <w:p>
      <w:r>
        <w:t>TRIBUNAL CANTONAL ACH 23/10 - 55/2010 COUR DES ASSURANCES SOCIALES _____________________________________________ Décision du 23 mars 2010 ______________________ Présidence de   M. Neu , juge unique Greffier : M.        Bichsel ***** Cause pendante entre : B.________ , à Begnins, recourant, représenté par le Service Juridique du Groupement Transfrontalier Européen, à Annemasse, et Caisse cantonale de chômage , à Lausanne, intimée. _______________ Art. 94 al. 1 let. c LPA-VD Vu le recours formé le 19 février 2010 par B.________, représenté par le Service Juridique du Groupement Transfrontalier Européen, à l'encontre de la décision sur opposition rendue le 19 janvier 2010 par la Caisse cantonale de chômage, vu l'écriture déposée le 3 mars 2010 par l'intimée, informant l'autorité de céans qu'une " décision sur opposition rectificative ", annulant et remplaçant la décision sur opposition attaquée du 19 janvier 2010, a été rendue le 3 mars 2010, vu le fax du 19 mars 2010, dans lequel le mandataire du recourant déclare retirer, sur le fond, son recours, " exception faite de l'attribution d'éventuels dépens au bénéfice de Mr B._________ et à la charge de l'autorité intimée, la Caisse cantonale vaudoise de chômage ", constituant par ailleurs une élection de domicile en Suisse au domicile du recourant, à Bégnins, vu les pièces au dossier; considérant que, par suite du retrait du recours, il y a lieu de rayer la cause du rôle, compétence que l'art. 94 al. 1 let. c LPA-VD (loi cantonale vaudoise du 28 octobre 2008 sur la procédure administrative, RSV 173.36) attribue à un membre de la Cour des assurances sociales du Tribunal cantonal, statuant en tant que juge unique; considérant que la procédure est gratuite pour les parties (art. 61 let. a LPGA [loi fédérale du 6 octobre 2000 sur la partie générale du droit des assurances sociales, RS 830.1]); considérant que, dans le cas d'espèce, la déclaration de retrait du recours a fait suite à la reconsidération par l'intimée de la décision sur opposition attaquée, par " décision sur opposition rectificative " du 3 mars 2010 faisant droit aux conclusions du recourant, que le recourant, qui a ainsi obtenu gain de cause avec le concours d'un mandataire autorisé, a dès lors droit à une indemnité à titre dépens, dont le montant doit être déterminé, sans égard à la valeur litigieuse, d'après l'importance et la complexité du litige (art. 61 let. g LPGA; art. 55 al. 1 LPA-VD), que, compte tenu de la charge liée à la procédure, il y a lieu d'arrêter le montant des dépens à 500 fr. à la charge de l'intimée, réputée avoir succombé (art. 55 al. 2 LPA-VD). Par ces motifs, le juge unique prononce : I. La cause est rayée du rôle par suite de retrait du recours. II. La présente décision est rendue sans frais. III. La Caisse cantonale de chômage versera à B.________ la somme de 500 fr. (cinq cents francs) à titre de dépens. Le juge unique : Le greffier : Du La décision qui précède est notifiée à : ‑      B.________, à 1268 Bégnins (pour lui-même et pour le Service Juridique du Groupement Transfrontalier Européen); ‑      Caisse cantonale de chômage, à 1014 Lausanne; ‑ Secrétariat d'Etat à l'économie,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