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31 vom 3. Februar 2010</w:t>
      </w:r>
    </w:p>
    <w:p>
      <w:r>
        <w:t>VD Tribunal cantonal, 2010-02-03, FR</w:t>
      </w:r>
    </w:p>
    <w:p>
      <w:r>
        <w:rPr>
          <w:b/>
        </w:rPr>
        <w:t xml:space="preserve">Quelle: </w:t>
      </w:r>
      <w:r>
        <w:t>https://mcp.opencaselaw.ch/entscheid/vd_findinfo_D_cision___2010___31</w:t>
      </w:r>
    </w:p>
    <w:p>
      <w:r>
        <w:t>FR: VD_FINDINFO Décision / 2010 / 31 du 3 février 2010</w:t>
      </w:r>
    </w:p>
    <w:p>
      <w:r>
        <w:t>IT: VD_FINDINFO Décision / 2010 / 31 del 3 febbraio 2010</w:t>
      </w:r>
    </w:p>
    <w:p>
      <w:pPr>
        <w:pStyle w:val="Heading2"/>
      </w:pPr>
      <w:r>
        <w:t>Regeste</w:t>
      </w:r>
    </w:p>
    <w:p>
      <w:r>
        <w:t>AI{ASSURANCE}, DÉCISION D'IRRECEVABILITÉ, AVANCE DE FRAIS | 47 al. 3 LPA-VD</w:t>
      </w:r>
    </w:p>
    <w:p>
      <w:pPr>
        <w:pStyle w:val="Heading2"/>
      </w:pPr>
      <w:r>
        <w:t>Volltext</w:t>
      </w:r>
    </w:p>
    <w:p>
      <w:r>
        <w:t>Vaud Tribunal cantonal Cour des assurances sociales 03.02.2010 Décision / 2010 / 31</w:t>
      </w:r>
    </w:p>
    <w:p>
      <w:r>
        <w:t>AI{ASSURANCE}, DÉCISION D'IRRECEVABILITÉ, AVANCE DE FRAIS | 47 al. 3 LPA-VD</w:t>
      </w:r>
    </w:p>
    <w:p>
      <w:r>
        <w:t>TRIBUNAL CANTONAL AI 496/09 - 88/2010 COUR DES ASSURANCES SOCIALES _____________________________________________ Décision du 3 février 2010 ______________________ Présidence de   Mme Thalmann , juge unique Greffier : M.        Bichsel ***** Cause pendante entre : S.________ , à Lausanne, recourant, et Office de l'assurance-invalidité pour le canton de Vaud , à Vevey, intimé. _______________ Art. 47 al. 3 LPA-VD Vu le recours interjeté le 20 octobre 2009 par S.________ contre une décision de suppression de rente rendue le 22 septembre 2009 par l'Office de l'assurance-invalidité pour le canton de Vaud, vu l'ordonnance rendue par l'autorité de céans le 11 novembre 2009, impartissant au recourant un délai au 11 décembre 2009, prolongeable sur requête, pour effectuer une avance de frais de 400 fr., et l'avertissant qu'à ce défaut, il ne serait pas entré en matière sur le recours, vu l'absence de réaction du recourant dans le délai imparti, vu le délai au 25 janvier 2010 imparti au recourant pour déposer ses déterminations, le cas échéant pour produire une preuve du paiement de l'avance de frais en temps utile, vu l'absence de réaction du recourant dans le délai imparti, vu les pièces au dossier; attendu que, à teneur de l'art. 69 al. 1bis LAI (loi fédérale du 19 juin 1959 sur l'assurance-invalidité, RS 831.20), la procédure de recours en matière de contestations portant sur l'octroi ou le refus de prestations de l'assurance-invalidité devant le tribunal cantonal des assurances est, en dérogation à l'art. 61 let. g LPGA (loi fédérale du 6 octobre 2000 sur la partie générale du droit des assurances sociales, RS 830.1), soumise à des frais de justice, dont le montant, fixé en fonction de la charge liée à la procédure, doit se situer entre 200 fr. et 1'000 fr., qu'en matière de telles contestations, le recourant est ainsi tenu de fournir une avance de frais (cf. art. 47 al. 2 LPA-VD [loi cantonale vaudoise du 28 octobre 2008 sur la procédure administrative, RSV 173.36]), que l'autorité impartit un délai à la partie pour fournir l'avance de frais et l'avertit qu'en cas de défaut de paiement dans le délai, elle n'entrera pas en matière sur la requête ou le recours (art. 47 al. 3 LPA-VD); attendu qu'en l'espèce, le recourant a été invité, par ordonnance du 11 novembre 2009, à effectuer une avance de frais de 400 fr. dans un délai au 11 décembre 2009, étant précisé que ce délai était prolongeable sur requête, et qu'il a été dûment rendu attentif au fait que s'il ne s'exécutait pas dans le délai imparti, il ne serait pas entré en matière sur le recours, qu'à l'échéance du délai en cause, aucun versement n'avait été effectué, qu'invité à se déterminer, le recourant n'a pas réagi, que, partant, il ne peut être entré en matière sur le recours, qui doit dès lors être déclaré irrecevable (art. 47 al. 3 LPA-VD); attendu qu'une telle décision d'irrecevabilité relève de la compétence d'un membre de la Cour des assurances sociales du Tribunal cantonal, statuant comme juge unique (art. 94 al. 1 let. c LPA-VD; cf. art. 27 al. 5 LPA-VD, assimilant une telle décision à une radiation de la cause du rôle par suite de retrait du recours); attendu que, compte tenu de l'issue de la procédure, la présente décision est rendue sans frais ni allocation de dépens (art. 61 let. a et g LPGA; art. 50 et 55 LPA-VD). Par ces motifs, le juge unique prononce : I. Le recours est irrecevable. II. La présente décision est rendue sans frais ni allocation de dépens. Le juge unique : Le greffier : Du La décision qui précède est notifiée à : ‑      S.________, à 1004 Lausanne;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