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29 vom 15. Februar 2010</w:t>
      </w:r>
    </w:p>
    <w:p>
      <w:r>
        <w:t>VD Tribunal cantonal, 2010-02-15, FR</w:t>
      </w:r>
    </w:p>
    <w:p>
      <w:r>
        <w:rPr>
          <w:b/>
        </w:rPr>
        <w:t xml:space="preserve">Quelle: </w:t>
      </w:r>
      <w:r>
        <w:t>https://mcp.opencaselaw.ch/entscheid/vd_findinfo_D_cision___2010___29</w:t>
      </w:r>
    </w:p>
    <w:p>
      <w:r>
        <w:t>FR: VD_FINDINFO Décision / 2010 / 29 du 15 février 2010</w:t>
      </w:r>
    </w:p>
    <w:p>
      <w:r>
        <w:t>IT: VD_FINDINFO Décision / 2010 / 29 del 15 febbraio 2010</w:t>
      </w:r>
    </w:p>
    <w:p>
      <w:pPr>
        <w:pStyle w:val="Heading2"/>
      </w:pPr>
      <w:r>
        <w:t>Regeste</w:t>
      </w:r>
    </w:p>
    <w:p>
      <w:r>
        <w:t>RADIATION DU RÔLE, PROCÈS DEVENU SANS OBJET | 94 al. 1 let. c LPA-VD</w:t>
      </w:r>
    </w:p>
    <w:p>
      <w:pPr>
        <w:pStyle w:val="Heading2"/>
      </w:pPr>
      <w:r>
        <w:t>Volltext</w:t>
      </w:r>
    </w:p>
    <w:p>
      <w:r>
        <w:t>Vaud Tribunal cantonal Cour des assurances sociales 15.02.2010 Décision / 2010 / 29</w:t>
      </w:r>
    </w:p>
    <w:p>
      <w:r>
        <w:t>RADIATION DU RÔLE, PROCÈS DEVENU SANS OBJET | 94 al. 1 let. c LPA-VD</w:t>
      </w:r>
    </w:p>
    <w:p>
      <w:r>
        <w:t>. . TRIBUNAL CANTONAL LAVAM 27/09-4/2010 COUR DES ASSURANCES SOCIALES _____________________________________________ Décision du 15 février 2010 __________________ Présidence de   M. Jomini , juge unique Greffière : Mme   Berberat ***** Cause pendante entre : K.________ , à Mézières, recourante, et ORGANE CANTONAL DE CONTROLE DE L'ASSURANCE-MALADIE/ACCIDENTS , à Lausanne. _______________ Art. 94 al. 1 let. c LPA-VD E n  f a i t et en droit: Vu la requête présentée par K.________, née en 1958, tendant à l'octroi pour 2009 du subside prévu par la loi d'application vaudoise de la loi fédérale sur l'assurance-maladie (LVLAMal - cf. art. 9 al. 1 LVLAMal : subside pour le paiement de tout ou partie des primes de l'assurance obligatoire des soins), vu la décision du 8 octobre 2009 rendue par l'Organe cantonal de contrôle de l'assurance-maladie et accidents (OCC) refusant d'octroyer un subside au motif que le revenu de l'intéressée (montant annuel retenu : 32'200 fr.) dépassait la limite de 32'000 fr. applicable à une personne seule, vu la décision sur opposition du 3 novembre 2009 par laquelle l'OCC a confirmé son premier prononcé, en indiquant à l'intéressée qu'il serait à même de "réviser son dossier" dès qu'il aurait reçu de sa part une réponse concernant un litige l'opposant au "service des prestations complémentaires AVS/AI", vu le recours déposé par l'assurée qui conclut à l'annulation de la décision sur opposition et à l'octroi d'un subside dès le 1er août 2009, calculé sur la base d'un état de fortune définitivement établi à l'issue d'une procédure d'opposition engagée contre une décision du 11 septembre 2009 de la Caisse cantonale vaudoise de compensation AVS (CCAVS), en matière de prestations complémentaires, vu le courrier du 12 décembre 2009 par lequel l'assurée a transmis au Tribunal cantonal la décision de la CCAVS du 4 décembre 2009 admettant son opposition dans l'affaire précitée, vu la réponse du 1er février 2010 de l'OCC précisant qu'il rendra prochainement une décision formelle annulant la décision sur opposition du 3 novembre 2009 et fixant le subside, tout en concluant à la probable caducité du recours pendant devant le Tribunal cantonal, vu la décision du 11 février 2010 par laquelle l'OCC a octroyé à K.________ un subside mensuel de 35 fr. rétroactivement au 1er août 2009 (montant augmenté de 43 fr. dès le 1er janvier 2010), considérant que par décision du 11 février 2010, l'OCC a finalement rendu une nouvelle décision à l'avantage de la recourante (cf. art. 83 al. 1 LPA-VD) et a ainsi annulé d'office sa décision sur opposition du 3 novembre 2009, que, par conséquent, le recours déposé par K.________ est devenu sans objet, ce qui justifie de rayer la cause du rôle; que l'art. 94 al. 1 let. c LPA-VD attribue au juge instructeur statuant comme juge unique la compétence de rayer du rôle les causes devenues sans objet, que, compte tenu de l'issue du litige, il n'y a pas lieu de percevoir des frais de justice, ni d'allouer des dépens, la recourante ayant procédé sans l'assistance d'un mandataire professionnel (art. 61 let. g LPGA; art. 55 LPA-VD). Par ces motifs, le juge unique prononce : I. La cause, devenue sans objet, est rayée du rôle. II. Il n'est pas perçu de frais de justice ni alloué de dépens. Le juge unique : La greffière : Du La décision qui précède est notifiée à : ‑ K.________, ‑      Organe cantonal de contrôle de l'assurance-maldie et accidents,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