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 vom 29. Januar 2010</w:t>
      </w:r>
    </w:p>
    <w:p>
      <w:r>
        <w:t>VD Tribunal cantonal, 2010-01-29, FR</w:t>
      </w:r>
    </w:p>
    <w:p>
      <w:r>
        <w:rPr>
          <w:b/>
        </w:rPr>
        <w:t xml:space="preserve">Quelle: </w:t>
      </w:r>
      <w:r>
        <w:t>https://mcp.opencaselaw.ch/entscheid/vd_findinfo_D_cision___2010___17</w:t>
      </w:r>
    </w:p>
    <w:p>
      <w:r>
        <w:t>FR: VD_FINDINFO Décision / 2010 / 17 du 29 janvier 2010</w:t>
      </w:r>
    </w:p>
    <w:p>
      <w:r>
        <w:t>IT: VD_FINDINFO Décision / 2010 / 17 del 29 gennaio 2010</w:t>
      </w:r>
    </w:p>
    <w:p>
      <w:pPr>
        <w:pStyle w:val="Heading2"/>
      </w:pPr>
      <w:r>
        <w:t>Regeste</w:t>
      </w:r>
    </w:p>
    <w:p>
      <w:r>
        <w:t>RETRAIT{VOIE DE DROIT}, RADIATION DU RÔLE | 109 al. 1 LPA-VD, 94 al. 1 let. c LPA-VD</w:t>
      </w:r>
    </w:p>
    <w:p>
      <w:pPr>
        <w:pStyle w:val="Heading2"/>
      </w:pPr>
      <w:r>
        <w:t>Volltext</w:t>
      </w:r>
    </w:p>
    <w:p>
      <w:r>
        <w:t>Vaud Tribunal cantonal Cour des assurances sociales 29.01.2010 Décision / 2010 / 17</w:t>
      </w:r>
    </w:p>
    <w:p>
      <w:r>
        <w:t>RETRAIT{VOIE DE DROIT}, RADIATION DU RÔLE | 109 al. 1 LPA-VD, 94 al. 1 let. c LPA-VD</w:t>
      </w:r>
    </w:p>
    <w:p>
      <w:r>
        <w:t>TRIBUNAL CANTONAL PP 90/09 - 8/2010 COUR DES ASSURANCES SOCIALES _____________________________________________ Décision du 29 janvier 2010 ________________________ Présidence de   M. Neu , juge unique Greffier : M.        Addor ***** Cause pendante entre : H.________ , à Yverdon-les-Bains, demandeur, représenté par Me Philippe Nordmann, avocat à Lausanne, et CAISSE INTERCOMMUNALE DE PENSIONS , à Lausanne, défenderesse. _______________ Art. 94 al. 1 let. c et 109 al. 1 LPA-VD Vu la demande formée le 24 septembre 2009 par H.________ à l'encontre de la Caisse intercommunale de pensions (CIP), contestant le remboursement du montant réclamé par cette dernière, vu la déclaration de retrait de la demande, adressée le 27 janvier 2010 au Tribunal cantonal par le conseil de H.________; considérant qu'il y a lieu de rayer la cause du rôle par suite de retrait de l'action, selon la procédure de l'art. 94 al. 1 let. c et 109 al. 1 LPA-VD (loi vaudoise du 28 octobre 2008 sur la procédure administrative, RSV 173.36), qu'il n'y a pas lieu de percevoir des frais de justice ni d'allouer de dépens (art. 91 et 99 LPA-VD). Par ces motifs, le juge unique prononce : I. La cause est rayée du rôle, par suite de retrait de la demande. II. Il n'est pas perçu de frais judiciaires ni alloué de dépens. Le juge unique : Le greffier : Du La décision qui précède est notifiée à : ‑      Me Philippe Nordmann, avocat (pour H.________), ‑      Caisse intercommunale de pensions,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