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158 vom 5. August 2010</w:t>
      </w:r>
    </w:p>
    <w:p>
      <w:r>
        <w:t>VD Tribunal cantonal, 2010-08-05, FR</w:t>
      </w:r>
    </w:p>
    <w:p>
      <w:r>
        <w:rPr>
          <w:b/>
        </w:rPr>
        <w:t xml:space="preserve">Quelle: </w:t>
      </w:r>
      <w:r>
        <w:t>https://mcp.opencaselaw.ch/entscheid/vd_findinfo_D_cision___2010___158</w:t>
      </w:r>
    </w:p>
    <w:p>
      <w:r>
        <w:t>FR: VD_FINDINFO Décision / 2010 / 158 du 5 août 2010</w:t>
      </w:r>
    </w:p>
    <w:p>
      <w:r>
        <w:t>IT: VD_FINDINFO Décision / 2010 / 158 del 5 agosto 2010</w:t>
      </w:r>
    </w:p>
    <w:p>
      <w:pPr>
        <w:pStyle w:val="Heading2"/>
      </w:pPr>
      <w:r>
        <w:t>Regeste</w:t>
      </w:r>
    </w:p>
    <w:p>
      <w:r>
        <w:t>DÉPENS | 61 let. g LPGA</w:t>
      </w:r>
    </w:p>
    <w:p>
      <w:pPr>
        <w:pStyle w:val="Heading2"/>
      </w:pPr>
      <w:r>
        <w:t>Volltext</w:t>
      </w:r>
    </w:p>
    <w:p>
      <w:r>
        <w:t>Vaud Tribunal cantonal Cour des assurances sociales 05.08.2010 Décision / 2010 / 158</w:t>
      </w:r>
    </w:p>
    <w:p>
      <w:r>
        <w:t>DÉPENS | 61 let. g LPGA</w:t>
      </w:r>
    </w:p>
    <w:p>
      <w:r>
        <w:t>TRIBUNAL CANTONAL AVS 41/10 - 33/2010 COUR DES ASSURANCES SOCIALES _____________________________________________ Arrêt du 5 août 2010 __________________ Présidence de               M. Dind , juge unique Greffier : M.              Simon ***** Cause pendante entre : E.________ , à Villars-sur-Glâne, recourant, représenté par Me Henri Baudraz, avocat à Lausanne, et Caisse de compensation F.________ , à Tolochenaz, intimée, représentée par Me Benoît Bovay, avocat à Lausanne, _______________ Art. 61 let. g LPGA E n  f a i t  e t  e n d r o i t : a) Par décision sur opposition du 19 février 2007, la Caisse de compensation F.________ a réclamé à E.________ la somme de 32’957 fr. 40 à titre de réparation du dommage (en application de l’art. 52 LAVS [loi fédérale du 20 décembre 1946 sur l'assurance-vieillesse et survivants, RS 831.10]). Au ch. III de son arrêt du 11 septembre 2009, la Cour des assurances sociales du Tribunal cantonal a admis partiellement le recours formé par E.________ et réformé la décision sur opposition du 19 février 2007 en ce sens que le dommage est fixé à 25’869 fr. 90 et, au ch. IV, mis à la charge de la Caisse de compensation F.________ la somme de 1‘500 fr. à titre de dépens. Dans un arrêt du 15 juillet 2010, le Tribunal fédéral a admis un recours déposé par E.________ et annulé l'arrêt cantonal du 11 septembre 2009 à son ch. III, soit en tant qu'il condamne E.________ à payer à la Caisse de compensation F.________ la somme de 25'869 fr. 90. Dans ce même arrêt, le Tribunal fédéral a renvoyé la cause à la cour cantonale pour nouvelle décision sur les dépens de la procédure antérieure, soit auprès de la Cour des assurances sociales du Tribunal cantonal. b) Aux termes de l’art. 61 let. g LPGA (loi fédérale du 6 octobre 2000 sur la partie générale du droit des assurances sociales, RS 830.1), le recourant qui obtient gain de cause a droit au remboursement de ses frais et dépens dans la mesure fixée par le tribunal, leur montant étant déterminé sans égard à la valeur litigieuse d’après l’importance et la complexité du litige. Dans le cas présent, compte tenu de l'importance de la procédure et de la complexité du litige en fait et en droit – qui concerne plusieurs parties ayant chacune leur prétention – et bien que la valeur litigieuse ne soit pas très élevée, il y a lieu de fixer les dépens de la procédure auprès de la Cour des assurances sociales du Tribunal cantonal à 2'500 fr. La Caisse de compensation F.________ devra donc verser ce montant, à titre de dépens, au recourant E.________. Il y aura lieu de porter en déduction de ce montant les dépens de 1'500 fr. alloués au ch. IV de l'arrêt cantonal. La présente cause est de la compétence du juge unique, eu égard à la valeur litigieuse inférieure à 30'000 fr. (art. 94 al 1 let. a LPA-VD [loi cantonale vaudoise du 28 octobre 2008 sur la procédure administrative, RSV 173.36]). Le présent prononcé est rendu sans frais ni dépens . Par ces motifs, le juge unique prononce : I. La Caisse de compensation F.________ doit à E.________ la somme de 2'500 fr. (deux mille cinq cents francs) à titre de dépens pour la procédure cantonale, sous déduction de la somme de 1'500 fr. (mille cinq cents francs) allouée par le ch. IV du dispositif de l'arrêt cantonal du 11 septembre 2009. II. Il n'est pas perçu de frais judiciaires ni alloué de dépens. Le juge unique :               Le greffier : Du L'arrêt qui précède est notifié à : ‑ Me Henri Baudraz, avocat à Lausanne (pour E.________) ‑ Me Benoît Bovay, avocat à Lausanne (pour la Caisse de compensation F.________) - Me Stefano Fabbro, avocat à Fribourg (pour L.________) - Me Corinne Monnard Séchaud, avocate à Lausanne (pour K.________)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