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148 vom 16. September 2010</w:t>
      </w:r>
    </w:p>
    <w:p>
      <w:r>
        <w:t>VD Tribunal cantonal, 2010-09-16, FR</w:t>
      </w:r>
    </w:p>
    <w:p>
      <w:r>
        <w:rPr>
          <w:b/>
        </w:rPr>
        <w:t xml:space="preserve">Quelle: </w:t>
      </w:r>
      <w:r>
        <w:t>https://mcp.opencaselaw.ch/entscheid/vd_findinfo_D_cision___2010___148</w:t>
      </w:r>
    </w:p>
    <w:p>
      <w:r>
        <w:t>FR: VD_FINDINFO Décision / 2010 / 148 du 16 septembre 2010</w:t>
      </w:r>
    </w:p>
    <w:p>
      <w:r>
        <w:t>IT: VD_FINDINFO Décision / 2010 / 148 del 16 settembre 2010</w:t>
      </w:r>
    </w:p>
    <w:p>
      <w:pPr>
        <w:pStyle w:val="Heading2"/>
      </w:pPr>
      <w:r>
        <w:t>Regeste</w:t>
      </w:r>
    </w:p>
    <w:p>
      <w:r>
        <w:t>RADIATION DU RÔLE | 94 al. 1 let. c LPA-VD</w:t>
      </w:r>
    </w:p>
    <w:p>
      <w:pPr>
        <w:pStyle w:val="Heading2"/>
      </w:pPr>
      <w:r>
        <w:t>Volltext</w:t>
      </w:r>
    </w:p>
    <w:p>
      <w:r>
        <w:t>Vaud Tribunal cantonal Cour des assurances sociales 16.09.2010 Décision / 2010 / 148</w:t>
      </w:r>
    </w:p>
    <w:p>
      <w:r>
        <w:t>RADIATION DU RÔLE | 94 al. 1 let. c LPA-VD</w:t>
      </w:r>
    </w:p>
    <w:p>
      <w:r>
        <w:t>TRIBUNAL CANTONAL LAVAM 29/09 - 22/2010 COUR DES ASSURANCES SOCIALES _____________________________________________ Décision du 16 septembre 2010 _________________________ Présidence de               M. Neu , juge unique Greffier : Mme              Matile ***** Cause pendante entre : S.________ , à Lausanne, recourante, et Organe cantonal de contrôle de l'assurance-maladie et accidents , à Lausanne, intimé. _______________ Art. 94 al. 1 let. c LPA-VD Vu le recours déposé le 21 décembre 2009 par S.________ à l’encontre de la décision sur opposition prise le 14 décembre 2009 par l'Organe cantonal de contrôle de l'assurance-maladie et accidents (ci-après: OCC), vu la réponse déposée le 3 février 2010 par l'OCC, vu l'audience de ce jour, considérant que, bien que régulièrement assignée, S.________ ne s'est pas présentée à l'audience d'instruction de ce jour, qu'après avoir proposé de garantir les deux mois de cotisations litigieux auprès de l'assureur-maladie pour autant que dame S.________ s'engage à un remboursement, même échelonné, du montant dû une fois revenue à meilleure fortune, le représentant de l'OCC a eu un contact téléphonique avec l'assureur-maladie de la recourante, qui a certifié que les primes litigieuses avaient été remboursées et qu'il n'existait plus aucun contentieux pour la période de juillet et d'août 2009, que, dans ces circonstances, le recours n'a plus d'objet et qu'il convient de rayer la cause du rôle, selon la procédure de l’art. 94 al. 1 let. c LPA-VD (loi vaudoise sur la procédure administrative du 28 octobre 2008; RSV 173.36), qu’il n’y a pas lieu de percevoir des frais de justice ni d’allouer de dépens (art. 91 et 99 LPA-VD). Par ces motifs, le juge unique prononce : I. La cause est rayée du rôle. II. Il n’est pas perçu de frais judiciaires ni alloué de dépens. Le juge unique :               La greffière : Du La décision qui précède est notifiée à : ‑ Mme S.________, ‑ Organe cantonal de contrôle de l'assurance-maladie et 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