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146 vom 27. August 2010</w:t>
      </w:r>
    </w:p>
    <w:p>
      <w:r>
        <w:t>VD Tribunal cantonal, 2010-08-27, FR</w:t>
      </w:r>
    </w:p>
    <w:p>
      <w:r>
        <w:rPr>
          <w:b/>
        </w:rPr>
        <w:t xml:space="preserve">Quelle: </w:t>
      </w:r>
      <w:r>
        <w:t>https://mcp.opencaselaw.ch/entscheid/vd_findinfo_D_cision___2010___146</w:t>
      </w:r>
    </w:p>
    <w:p>
      <w:r>
        <w:t>FR: VD_FINDINFO Décision / 2010 / 146 du 27 août 2010</w:t>
      </w:r>
    </w:p>
    <w:p>
      <w:r>
        <w:t>IT: VD_FINDINFO Décision / 2010 / 146 del 27 agosto 2010</w:t>
      </w:r>
    </w:p>
    <w:p>
      <w:pPr>
        <w:pStyle w:val="Heading2"/>
      </w:pPr>
      <w:r>
        <w:t>Regeste</w:t>
      </w:r>
    </w:p>
    <w:p>
      <w:r>
        <w:t>DÉCISION D'IRRECEVABILITÉ, MOTIVATION DE LA DEMANDE | 61 let. b LPGA, 27 al. 5 LPA-VD, 79 al. 1 LPA-VD</w:t>
      </w:r>
    </w:p>
    <w:p>
      <w:pPr>
        <w:pStyle w:val="Heading2"/>
      </w:pPr>
      <w:r>
        <w:t>Volltext</w:t>
      </w:r>
    </w:p>
    <w:p>
      <w:r>
        <w:t>Vaud Tribunal cantonal Cour des assurances sociales 27.08.2010 Décision / 2010 / 146</w:t>
      </w:r>
    </w:p>
    <w:p>
      <w:r>
        <w:t>DÉCISION D'IRRECEVABILITÉ, MOTIVATION DE LA DEMANDE | 61 let. b LPGA, 27 al. 5 LPA-VD, 79 al. 1 LPA-VD</w:t>
      </w:r>
    </w:p>
    <w:p>
      <w:r>
        <w:t>TRIBUNAL CANTONAL AA 71/10 - 92/2010 COUR DES ASSURANCES SOCIALES _____________________________________________ Décision du 27 août 2010 __________________ Présidence de               Mme Thalmann , juge unique Greffière :              Mme Trachsel ***** Cause pendante entre : G.________ , à Vallorbe, recourante, et Caisse nationale suisse d'assurance en cas d'accidents , à Lucerne, intimée. _______________ Art. 61 let. b LPGA, 27 al. 5 et 79 al. 1 LPA-VD Vu l'écriture déposée le 29 juillet 2010 par G.________, vu la lettre de la Caisse nationale suisse d'assurance en cas d'accidents (ci-après : la SUVA) du 23 juillet 2010, adressé à la recourante, l'informant que si le courrier qu'elle venait de lui adresser devait être compris comme une opposition formée contre la décision sur opposition rendue par cette assurance le 15 juin 2010, elle lui conseillait de s'adresser directement à la Cour de céans, vu l'ordonnance du juge instructeur du 6 août 2010, impartissant à la recourante un délai à dix jours dès sa réception pour compléter son acte de recours en indiquant ce qu'elle demandait et en quoi elle critiquait la décision attaquée, l'avertissant qu'à défaut de réponse de sa part dans le délai imparti, le recours serait réputé retiré, vu la lettre du juge instructeur du 6 août 2010, invitant la recourante, dans un délai de sept jours, à produire la décision attaquée, vu l'écriture déposée le 16 août 2010 par la recourante ; attendu qu’aux termes de l’art. 61 let. b LPGA (loi fédérale du 6 octobre 2000 sur la partie générale du droit des assurances sociales ; RS 830.1),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vaudoise du 28 octobre 2008 sur la procédure administrative ; RSV 173.36), par renvoi de l’art. 99 LPA-VD, que, selon l’art. 27 al. 5 LPA-VD, l’autorité impartit un bref délai pour corriger ces écrits, que les écrits qui ne sont pas produits à nouveau dans ce délai, ou dont les vices ne sont pas corrigés, sont réputés retirés ; attendu, en l’espèce, que la recourante a été dûment rendue attentive aux exigences découlant de l’art. 61 let. b LPGA, qu’elle a été invitée à compléter son acte dans toute la mesure utile, qu’elle a été avertie qu’à défaut, il ne pourrait pas être entré en matière sur son recours, que l'écriture déposée le 29 juillet 2010 par la recourante ne répond manifestement pas aux exigences de motivation des art. 61 let. b LPGA et 79 al. 1 LPA-VD, dans la mesure où elle ne contient notamment ni moyens ni conclusions clairs, que, par ordonnance du 6 août 2010, l'intéressée a bénéficié d'un délai de dix jours pour compléter dite écriture, que l'écriture déposée dans le délai imparti ne remplit manifestement pas non plus les exigences légales de motivation dès lors qu'à sa lecture il n'est pas possible de déterminer ce que demande la recourante et pour quels motifs, que l’exigence de motivation, selon les règles précitées, est une condition de recevabilité du recours, que, dans ces conditions, force est de constater que le recours est irrecevable ; attendu qu'un membre du Tribunal cantonal, statuant en tant que juge unique, est compétent pour rendre le prononcé d’irrecevabilité (art. 94 al. 1 let. c LPA-VD, l’art. 27 al. 5 LPA-VD assimilant un tel prononcé à une radiation de la cause du rôle par suite de retrait de recours), que, vu l’irrecevabilité du recours, il ne sera pas perçu de frais judiciaires ni alloué de dépens (art. 50, 55 et 91 LPA-VD). Par ces motifs, le juge unique prononce : I. Le recours est irrecevable. II. La présente décision est rendue sans frais, ni allocation de dépens. Le juge unique :               La greffière : Du La décision qui précède est notifiée à : ‑ G.________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