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133 vom 30. Juni 2010</w:t>
      </w:r>
    </w:p>
    <w:p>
      <w:r>
        <w:t>VD Tribunal cantonal, 2010-06-30, FR</w:t>
      </w:r>
    </w:p>
    <w:p>
      <w:r>
        <w:rPr>
          <w:b/>
        </w:rPr>
        <w:t xml:space="preserve">Quelle: </w:t>
      </w:r>
      <w:r>
        <w:t>https://mcp.opencaselaw.ch/entscheid/vd_findinfo_D_cision___2010___133</w:t>
      </w:r>
    </w:p>
    <w:p>
      <w:r>
        <w:t>FR: VD_FINDINFO Décision / 2010 / 133 du 30 juin 2010</w:t>
      </w:r>
    </w:p>
    <w:p>
      <w:r>
        <w:t>IT: VD_FINDINFO Décision / 2010 / 133 del 30 giugno 2010</w:t>
      </w:r>
    </w:p>
    <w:p>
      <w:pPr>
        <w:pStyle w:val="Heading2"/>
      </w:pPr>
      <w:r>
        <w:t>Regeste</w:t>
      </w:r>
    </w:p>
    <w:p>
      <w:r>
        <w:t>MOTIF DU RECOURS, CONDITION DE RECEVABILITÉ | 61 let. b LPGA, 27 al. 5 LPA-VD</w:t>
      </w:r>
    </w:p>
    <w:p>
      <w:pPr>
        <w:pStyle w:val="Heading2"/>
      </w:pPr>
      <w:r>
        <w:t>Erwägungen</w:t>
      </w:r>
    </w:p>
    <w:p>
      <w:r>
        <w:rPr>
          <w:b/>
        </w:rPr>
        <w:t>E. 1</w:t>
      </w:r>
    </w:p>
    <w:p>
      <w:r>
        <w:t>Par décision du 25 mars 2010, le Service de l'emploi, Instance juridique chômage (ci-après : l'IJC), a rejeté une opposition formée par A.________ relevant de la loi fédérale du 25 juin 1982 sur l'assurance-chômage obligatoire et l'indemnité en cas d'insolvabilité (LACI; RS 837.0). Le 31 mars 2010, A.________ a écrit à l'IJC pour contester cette décision. Ce courrier a été transmis le 6 avril 2010 à la Cour de céans. Le 9 avril 2010, le juge instructeur a écrit à A.________ en lui signalant qu'il pouvait, avant l'échéance du délai de recours (délai de 30 jours, suspendu pendant les féries de Pâques, non encore échu à cette date-là), compléter son écriture – considérée comme un recours – en mentionnant succinctement les faits et les motifs invoqués et en indiquant des conclusions. A.________ n'a pas donné suite à cette invitation.</w:t>
      </w:r>
    </w:p>
    <w:p>
      <w:r>
        <w:rPr>
          <w:b/>
        </w:rPr>
        <w:t>E. 2</w:t>
      </w:r>
    </w:p>
    <w:p>
      <w:r>
        <w:t>Une décision sur opposition prise en application de la LACI peut faire l'objet d'un recours au Tribunal cantonal, en application des art. 56 ss LPGA. Pour que le recours soit recevable, il faut, en vertu de l'art. 61 let. b, 1 ère phrase LPGA, que l'acte de recours contienne un exposé succinct des faits et des motifs invoqués ainsi que les conclusions. Comme l'écriture du 31 mars 2010 était manifestement irrégulière de ce point de vue – cette lettre contient avant tout des remarques, parfois désobligeantes, visant un agent de l'administration, et elle ne développe pas une argumentation juridique destinée à la juridiction cantonale –, l'attention de son auteur a été attirée sur la nécessité de combler les lacunes, avec l'avertissement qu'en cas d'inobservation, le recours serait écarté (cf. art. 61 let. b, 2 e phrase LPGA). A.________ n'a pas déposé de complément à son premier acte, si bien que le recours doit être déclaré irrecevable.</w:t>
      </w:r>
    </w:p>
    <w:p>
      <w:r>
        <w:rPr>
          <w:b/>
        </w:rPr>
        <w:t>E. 3</w:t>
      </w:r>
    </w:p>
    <w:p>
      <w:r>
        <w:t>Le juge unique est compétent pour prononcer l'irrecevabilité du recours (art. 94 al. 1 LPA-VD [loi vaudoise du 28 octobre 2008 sur la procédure administrative; RSV 173.36] en relation avec l'art. 27 al. 5 LPA-VD). La présente décision doit être rendue sans frais ni dépens. Par ces motifs, le juge unique prononce : I. Le recours est irrecevable. II. Il n'est pas perçu de frais judiciaires. III. Il n'est pas alloué de dépens. Le juge unique :               La greffière : Du La décision qui précède est notifiée à : ‑ A.________ ‑ Service de l'emploi, Instance juridique chômage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