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116 vom 9. Juli 2010</w:t>
      </w:r>
    </w:p>
    <w:p>
      <w:r>
        <w:t>VD Tribunal cantonal, 2010-07-09, FR</w:t>
      </w:r>
    </w:p>
    <w:p>
      <w:r>
        <w:rPr>
          <w:b/>
        </w:rPr>
        <w:t xml:space="preserve">Quelle: </w:t>
      </w:r>
      <w:r>
        <w:t>https://mcp.opencaselaw.ch/entscheid/vd_findinfo_D_cision___2010___116</w:t>
      </w:r>
    </w:p>
    <w:p>
      <w:r>
        <w:t>FR: VD_FINDINFO Décision / 2010 / 116 du 9 juillet 2010</w:t>
      </w:r>
    </w:p>
    <w:p>
      <w:r>
        <w:t>IT: VD_FINDINFO Décision / 2010 / 116 del 9 luglio 2010</w:t>
      </w:r>
    </w:p>
    <w:p>
      <w:pPr>
        <w:pStyle w:val="Heading2"/>
      </w:pPr>
      <w:r>
        <w:t>Regeste</w:t>
      </w:r>
    </w:p>
    <w:p>
      <w:r>
        <w:t>PROCÈS DEVENU SANS OBJET, RECONSIDÉRATION | 53 al. 3 LPGA, 94 al. 1 let. c LPA-VD</w:t>
      </w:r>
    </w:p>
    <w:p>
      <w:pPr>
        <w:pStyle w:val="Heading2"/>
      </w:pPr>
      <w:r>
        <w:t>Erwägungen</w:t>
      </w:r>
    </w:p>
    <w:p>
      <w:r>
        <w:rPr>
          <w:b/>
        </w:rPr>
        <w:t>E. 1</w:t>
      </w:r>
    </w:p>
    <w:p>
      <w:r>
        <w:t>Les dispositions de la loi fédérale du 6 octobre 2000 sur la partie générale du droit des assurances sociales (LPGA; RS 830.1) s’appliquent à l'assurance-invalidité, à moins que la loi fédérale sur l'assurance-invalidité (LAI; RS 831.20) ne déroge expressément à la LPGA (art. 1 al. 1 LAI). L’art. 53 al. 3 LPGA dispose que jusqu’à l’envoi de son préavis à l’autorité de recours, l’assureur peut reconsidérer une décision ou une décision sur opposition contre laquelle un recours a été formé.</w:t>
      </w:r>
    </w:p>
    <w:p>
      <w:r>
        <w:rPr>
          <w:b/>
        </w:rPr>
        <w:t>E. 2</w:t>
      </w:r>
    </w:p>
    <w:p>
      <w:r>
        <w:t>En l’espèce, l’OAI a fait usage, dans le délai qui lui était imparti pour répondre au recours, de la procédure de reconsidération prévue à l’art. 53 al. 3 LPGA. Il a ainsi rendu une nouvelle décision (cf. let. C supra) qui fait entièrement droit aux conclusions du recourant (cf. let. B supra), puisqu’elle admet la prise en charge des frais de 6'650 fr. pour la remise en prêt d’un système de lecture Optelec Clearview, selon devis du 14 octobre 2009 du [...] à Lausanne.</w:t>
      </w:r>
    </w:p>
    <w:p>
      <w:r>
        <w:rPr>
          <w:b/>
        </w:rPr>
        <w:t>E. 3</w:t>
      </w:r>
    </w:p>
    <w:p>
      <w:r>
        <w:t>Dans ces conditions, il y a lieu de constater que le recours est devenu sans objet ( Kieser, ATSG-Kommentar, 2 e éd. 2009, ch. 47 ad art. 53 LPGA, p. 682) et de rayer la cause du rôle, compétence que l’art. 94 al. 1 let. c LPA-VD attribue à un membre du Tribunal cantonal statuant comme juge unique. Vu l’issue du litige, la présente décision sera rendue sans frais (art. 69 al. 1 bis LAI ; art. 52 LPA-VD). Il n'y a pas lieu d'allouer de dépens, le recourant ayant procédé sans l'assistance d'un mandataire et n'ayant donc pas dû engager de frais pour défendre ses intérêts (art. 55 al. 1 LPA-VD; cf. art. 61 let. g LPGA). Par ces motifs, le juge unique prononce : I. Le recours, devenu sans objet, est rayé du rôle II. Il n'est pas perçu de frais judiciaires. III . Il n'est pas alloué de dépens. Le juge unique :               La greffière : Du La décision qui précède est notifiée à : ‑ 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