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100 vom 29. Juni 2010</w:t>
      </w:r>
    </w:p>
    <w:p>
      <w:r>
        <w:t>VD Tribunal cantonal, 2010-06-29, FR</w:t>
      </w:r>
    </w:p>
    <w:p>
      <w:r>
        <w:rPr>
          <w:b/>
        </w:rPr>
        <w:t xml:space="preserve">Quelle: </w:t>
      </w:r>
      <w:r>
        <w:t>https://mcp.opencaselaw.ch/entscheid/vd_findinfo_D_cision___2010___100</w:t>
      </w:r>
    </w:p>
    <w:p>
      <w:r>
        <w:t>FR: VD_FINDINFO Décision / 2010 / 100 du 29 juin 2010</w:t>
      </w:r>
    </w:p>
    <w:p>
      <w:r>
        <w:t>IT: VD_FINDINFO Décision / 2010 / 100 del 29 giugno 2010</w:t>
      </w:r>
    </w:p>
    <w:p>
      <w:pPr>
        <w:pStyle w:val="Heading2"/>
      </w:pPr>
      <w:r>
        <w:t>Regeste</w:t>
      </w:r>
    </w:p>
    <w:p>
      <w:r>
        <w:t>PROCÈS DEVENU SANS OBJET | 94 al. 1 let. c LPA-VD</w:t>
      </w:r>
    </w:p>
    <w:p>
      <w:pPr>
        <w:pStyle w:val="Heading2"/>
      </w:pPr>
      <w:r>
        <w:t>Volltext</w:t>
      </w:r>
    </w:p>
    <w:p>
      <w:r>
        <w:t>Vaud Tribunal cantonal Cour des assurances sociales 29.06.2010 Décision / 2010 / 100</w:t>
      </w:r>
    </w:p>
    <w:p>
      <w:r>
        <w:t>PROCÈS DEVENU SANS OBJET | 94 al. 1 let. c LPA-VD</w:t>
      </w:r>
    </w:p>
    <w:p>
      <w:r>
        <w:t>TRIBUNAL CANTONAL LAVAM 15/10 - 12/2010 COUR DES ASSURANCES SOCIALES _____________________________________________ Décision du 29 juin 2010 ____________________ Présidence de               M. Neu , juge unique Greffier : Mme              Parel ***** Cause pendante entre : H.________ , à Yverdon-les-Bains, recourant et ORGANE CANTONAL DE CONTRÔLE DE L'ASSURANCE MALADIE ET ACCIDENTS , à Lausanne, intimé _______________ Art. 94 al. 1 let. c LPA-VD Vu le prononcé rendu le 25 février 2010 par l'Organe cantonal de contrôle de l'assurance maladie et accidents (ci-après : OCC) constatant que le revenu de H.________ est supérieur aux limites légales applicables pour obtenir un subside pour le paiement de ses primes de l'assurance obligatoire des soins, vu la décision sur opposition rendue le 20 avril 2010 par l'OCC confirmant la teneur du prononcé précité, vu le recours déposé le 7 mai 2010 par H.________ contre la décision sur opposition ci-dessus mentionnée, vu la réponse de l'OCC du 24 juin 2010; attendu que par réponse du 24 juin 2010, l'OCC convient du fait que l'instruction du cas sur le plan économique doit être reprise et rapporte dès lors sa décision, une nouvelle décision devant intervenir sur le même objet après complément d'instruction (art. 83 al. 1 et 98 LPA-VD [loi sur la procédure administrative du 28 octobre 2008]; RSV 173.36), que la décision attaquée étant ainsi annulée, il y a lieu de constater que le présent recours devient sans objet, ce qui justifie de rayer la cause du rôle, que l'art. 94 al. 1 let. c LPA-VD attribue au juge instructeur statuant comme juge unique la compétence de rayer du rôle les causes devenues sans objet, que, compte tenu de l'issue du litige, il n'y a pas lieu de percevoir des frais de justice, ni d'allouer des dépens, le recourant ayant procédé sans l'assistance d'un mandataire professionnel (art. 61 let. g LPGA; art. 55 LPA-VD). Par ces motifs, le juge unique prononce : I. La cause, devenue sans objet, est rayée du rôle et renvoyée à l'Organe cantonal de contrôle de l'assurance maladie et accidents pour nouvelle décision. II. Il n'est pas perçu de frais de justice ni alloué de dépens. Le juge unique :               La greffière : Du La décision qui précède est notifiée à : ‑ H.________, à Yverdon-les-Bains, ‑ Organe cantonal de contrôle de l'assurance maladie et accidents,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