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87 vom 3. September 2009</w:t>
      </w:r>
    </w:p>
    <w:p>
      <w:r>
        <w:t>VD Tribunal cantonal, 2009-09-03, FR</w:t>
      </w:r>
    </w:p>
    <w:p>
      <w:r>
        <w:rPr>
          <w:b/>
        </w:rPr>
        <w:t xml:space="preserve">Quelle: </w:t>
      </w:r>
      <w:r>
        <w:t>https://mcp.opencaselaw.ch/entscheid/vd_findinfo_D_cision___2009___87</w:t>
      </w:r>
    </w:p>
    <w:p>
      <w:r>
        <w:t>FR: VD_FINDINFO Décision / 2009 / 87 du 3 septembre 2009</w:t>
      </w:r>
    </w:p>
    <w:p>
      <w:r>
        <w:t>IT: VD_FINDINFO Décision / 2009 / 87 del 3 settembre 2009</w:t>
      </w:r>
    </w:p>
    <w:p>
      <w:pPr>
        <w:pStyle w:val="Heading2"/>
      </w:pPr>
      <w:r>
        <w:t>Regeste</w:t>
      </w:r>
    </w:p>
    <w:p>
      <w:r>
        <w:t>RADIATION DU RÔLE | 159 CPC, 94 al. 1 let. c LPA-VD</w:t>
      </w:r>
    </w:p>
    <w:p>
      <w:pPr>
        <w:pStyle w:val="Heading2"/>
      </w:pPr>
      <w:r>
        <w:t>Volltext</w:t>
      </w:r>
    </w:p>
    <w:p>
      <w:r>
        <w:t>Vaud Tribunal cantonal Cour des assurances sociales 03.09.2009 Décision / 2009 / 87</w:t>
      </w:r>
    </w:p>
    <w:p>
      <w:r>
        <w:t>RADIATION DU RÔLE | 159 CPC, 94 al. 1 let. c LPA-VD</w:t>
      </w:r>
    </w:p>
    <w:p>
      <w:r>
        <w:t>TRIBUNAL CANTONAL PP 4/06 - 33/2009 COUR DES ASSURANCES SOCIALES _____________________________________________ Décision du 3 septembre 2009 _________________________ Présidence de   M. Dind , juge unique Greffier : M.        Addor ***** Cause pendante entre : L.________ , à Echandens, demandeur, représenté par Me Rolf Ditesheim, avocat à Lausanne, et Caisse de pensions F.________ , à Bâle, défenderesse, représentée par Me Gilles Favre, avocat à Lausanne. _______________ Art. 94 al. 1 let. c LPA-VD E n  f a i t  e t  e n  d r o i t : Vu la demande déposée le 9 février 2006 par L.________ (ci-après : le demandeur), représenté par Me Rolf Ditesheim, devant le tribunal des assurances du canton de Vaud à l'encontre de la Caisse de pensions F.________ (ci-après : la défenderesse), vu le courrier du 2 septembre 2009 du conseil du demandeur selon lequel la présente procédure est retirée, chaque partie gardant ses frais et renonçant à des dépens, les parties ayant de surcroît réglé définitivement l'ensemble de leurs différends, y compris sur le plan civil; attendu que chaque canton désigne un tribunal qui connaît, en dernière instance cantonale, des contestations opposant institutions de prévoyance, employeurs et ayants droit (art. 73 al. 1 LPP, loi fédérale du 25 juin 1982 sur la prévoyance professionnelle vieillesse, survivants et invalidité, RS 831.40), qu'à teneur de l'art. 117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que pour toutes les questions qui ne sont pas réglées par les dispositions de la LPA-VD, l'art. 109 al. 1 LPA-VD déclare applicables par analogie à la procédure d'action les dispositions de la législation sur la procédure civile en vertu de l'art. 109 al. 2 LPA-VD, que selon l'art. 159 al. 1 et 2 CPC-VD (Code de procédure civile vaudois du 14 décembre 1966, RSV 270.11), les parties peuvent déposer une déclaration signée d'elles ou de leurs mandataires, constatant qu'elles ont transigé, le juge en prenant acte et rayant la cause du rôle, qu'il y a donc lieu de prendre acte de la déclaration précitée et de rayer la cause du rôle, qu'en l'espèce, la décision de radiation de la cause est de la compétence du juge instructeur statuant en tant que juge unique (art. 94 al. 1 let. c et 107 LPA-VD), qu'il n'y a pas lieu de percevoir de frais judiciaires (art. 73 al. 2 LPP). Par ces motifs, le juge unique prononce : I. La cause est rayée du rôle. II. Il n'est pas perçu de frais judiciaires. Le juge unique : Le greffier : Du La décision qui précède est notifiée à : ‑      Me Rolf Ditesheim (pour L.________) ‑      Me Gilles Favre (pour la Caisse de pensions F.________)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