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86 vom 26. August 2009</w:t>
      </w:r>
    </w:p>
    <w:p>
      <w:r>
        <w:t>VD Tribunal cantonal, 2009-08-26, FR</w:t>
      </w:r>
    </w:p>
    <w:p>
      <w:r>
        <w:rPr>
          <w:b/>
        </w:rPr>
        <w:t xml:space="preserve">Quelle: </w:t>
      </w:r>
      <w:r>
        <w:t>https://mcp.opencaselaw.ch/entscheid/vd_findinfo_D_cision___2009___86</w:t>
      </w:r>
    </w:p>
    <w:p>
      <w:r>
        <w:t>FR: VD_FINDINFO Décision / 2009 / 86 du 26 août 2009</w:t>
      </w:r>
    </w:p>
    <w:p>
      <w:r>
        <w:t>IT: VD_FINDINFO Décision / 2009 / 86 del 26 agosto 2009</w:t>
      </w:r>
    </w:p>
    <w:p>
      <w:pPr>
        <w:pStyle w:val="Heading2"/>
      </w:pPr>
      <w:r>
        <w:t>Regeste</w:t>
      </w:r>
    </w:p>
    <w:p>
      <w:r>
        <w:t>RETRAIT{VOIE DE DROIT} | 91 LPA-VD, 94 al. 1 let. c LPA-VD, 99 LPA-VD</w:t>
      </w:r>
    </w:p>
    <w:p>
      <w:pPr>
        <w:pStyle w:val="Heading2"/>
      </w:pPr>
      <w:r>
        <w:t>Volltext</w:t>
      </w:r>
    </w:p>
    <w:p>
      <w:r>
        <w:t>Vaud Tribunal cantonal Cour des assurances sociales 26.08.2009 Décision / 2009 / 86</w:t>
      </w:r>
    </w:p>
    <w:p>
      <w:r>
        <w:t>RETRAIT{VOIE DE DROIT} | 91 LPA-VD, 94 al. 1 let. c LPA-VD, 99 LPA-VD</w:t>
      </w:r>
    </w:p>
    <w:p>
      <w:r>
        <w:t>TRIBUNAL CANTONAL AI 299/06 - 274/2009 COUR DES ASSURANCES SOCIALES _____________________________________________ Décision du 26 août 2009 __________________ Présidence de   M. Abrecht , juge unique Greffier : M.        Greuter ***** Cause pendante entre : W.________ , à Yverdon-les-Bains, recourant, représenté par Me Q.________, avocat à [...] et OFFICE DE L'ASSURANCE-INVALIDITE POUR LE CANTON DE VAUD (ci-après: OAI), à Vevey, intimé. _______________ Art. 91, 94 al. 1 let. c et 99 LPA-VD Vu le recours formé le 8 décembre 2006 par W.________ (ci-après: recourant) à l'encontre de la décision prise le 13 novembre précédent par l'OAI, vu le courrier du recourant du 19 février 2007 indiquant qu'il adressait le même jour à l'OAI une demande de révision, au sens de l'art. 53 al. 1 LPGA ( loi fédérale du 6 octobre 2000 sur la partie générale du droit des assurances sociales; RS 830.1 ), de la décision rendue le 13 novembre 2006 et que, par conséquent, il requérait la suspension de la cause jusqu'à droit connu sur cette demande de révision, vu le prononcé du juge instructeur du 21 février 2007 faisant droit à cette requête de suspension, vu le courrier du recourant du 8 mai 2009 indiquant au juge instructeur que la demande de révision de la décision de l'OAI du 13 novembre 2006 avait été rejetée, mais que l'OAI avait accepté d'entrer en matière sur une nouvelle demande de prestations présentée le 20 février 2007 et que, par conséquent, il requérait le maintien de la suspension de la cause jusqu'à droit connu sur le sort de cette nouvelle procédure AI, vu le courrier du juge instructeur du 12 mai 2009 informant les parties que la suspension de la cause était maintenue jusqu'à droit connu sur le sort de la nouvelle demande de prestations présentée le 20 février 2007, vu le courrier du recourant du 25 août 2009 informant le juge instructeur qu'une décision sur la nouvelle demande de prestations, présentée le 20 février 2007, a été rendue, que celle-ci octroie au recourant une rente entière d'invalidité à partir du 1 er février 2008, que le recourant n'entend pas contester cette décision et qu'il déclare retirer le recours interjeté le 8 décembre 2006 contre la décision de l'OAI du 13 novembre précédent; considérant qu'il y a lieu de rayer la cause du rôle par suite de retrait du recours, selon la procédure de l'art. 94 al. 1 let. c LPA-VD (loi vaudoise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Le greffier: Du La décision qui précède est notifiée à: ‑      Me Q.________ (pour W.________),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