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50 vom 7. Juli 2009</w:t>
      </w:r>
    </w:p>
    <w:p>
      <w:r>
        <w:t>VD Tribunal cantonal, 2009-07-07, FR</w:t>
      </w:r>
    </w:p>
    <w:p>
      <w:r>
        <w:rPr>
          <w:b/>
        </w:rPr>
        <w:t xml:space="preserve">Quelle: </w:t>
      </w:r>
      <w:r>
        <w:t>https://mcp.opencaselaw.ch/entscheid/vd_findinfo_D_cision___2009___50</w:t>
      </w:r>
    </w:p>
    <w:p>
      <w:r>
        <w:t>FR: VD_FINDINFO Décision / 2009 / 50 du 7 juillet 2009</w:t>
      </w:r>
    </w:p>
    <w:p>
      <w:r>
        <w:t>IT: VD_FINDINFO Décision / 2009 / 50 del 7 luglio 2009</w:t>
      </w:r>
    </w:p>
    <w:p>
      <w:pPr>
        <w:pStyle w:val="Heading2"/>
      </w:pPr>
      <w:r>
        <w:t>Regeste</w:t>
      </w:r>
    </w:p>
    <w:p>
      <w:r>
        <w:t>MOYEN DE DROIT, RETRAIT{VOIE DE DROIT} | 94 al. 1 let. c LPA-VD</w:t>
      </w:r>
    </w:p>
    <w:p>
      <w:pPr>
        <w:pStyle w:val="Heading2"/>
      </w:pPr>
      <w:r>
        <w:t>Erwägungen</w:t>
      </w:r>
    </w:p>
    <w:p>
      <w:r>
        <w:rPr>
          <w:b/>
        </w:rPr>
        <w:t>E. 1</w:t>
      </w:r>
    </w:p>
    <w:p>
      <w:r>
        <w:t>er septembre 2008. II. Il n'est pas perçu de frais judiciaires, ni n'est alloué de dépens. Le juge unique : Le greffier : Du La décision qui précède est notifiée à : ‑      S.________, à Prilly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