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42 vom 24. Juni 2009</w:t>
      </w:r>
    </w:p>
    <w:p>
      <w:r>
        <w:t>VD Tribunal cantonal, 2009-06-24, FR</w:t>
      </w:r>
    </w:p>
    <w:p>
      <w:r>
        <w:rPr>
          <w:b/>
        </w:rPr>
        <w:t xml:space="preserve">Quelle: </w:t>
      </w:r>
      <w:r>
        <w:t>https://mcp.opencaselaw.ch/entscheid/vd_findinfo_D_cision___2009___42</w:t>
      </w:r>
    </w:p>
    <w:p>
      <w:r>
        <w:t>FR: VD_FINDINFO Décision / 2009 / 42 du 24 juin 2009</w:t>
      </w:r>
    </w:p>
    <w:p>
      <w:r>
        <w:t>IT: VD_FINDINFO Décision / 2009 / 42 del 24 giugno 2009</w:t>
      </w:r>
    </w:p>
    <w:p>
      <w:pPr>
        <w:pStyle w:val="Heading2"/>
      </w:pPr>
      <w:r>
        <w:t>Regeste</w:t>
      </w:r>
    </w:p>
    <w:p>
      <w:r>
        <w:t>DÉLAI DE RECOURS | 60 LPGA</w:t>
      </w:r>
    </w:p>
    <w:p>
      <w:pPr>
        <w:pStyle w:val="Heading2"/>
      </w:pPr>
      <w:r>
        <w:t>Erwägungen</w:t>
      </w:r>
    </w:p>
    <w:p>
      <w:r>
        <w:rPr>
          <w:b/>
        </w:rPr>
        <w:t>E. 1</w:t>
      </w:r>
    </w:p>
    <w:p>
      <w:r>
        <w:t>er janvier 2009, les causes pendantes devant les autorités administratives et de justice administrative à l'entrée en vigueur de ladite loi, sont traitées selon cette dernière. La Cour des assurances sociales du Tribunal cantonal, qui succède au Tribunal des assurances, est compétente pour statuer (art. 93 al. 1 let. a LPA-VD).</w:t>
      </w:r>
    </w:p>
    <w:p>
      <w:r>
        <w:rPr>
          <w:b/>
        </w:rPr>
        <w:t>E. 2</w:t>
      </w:r>
    </w:p>
    <w:p>
      <w:r>
        <w:t>La valeur litigieuse étant inférieure à 30'000 fr., la présente cause est de la compétence du juge unique (art. 94 al. 1 let. a LPA-VD).</w:t>
      </w:r>
    </w:p>
    <w:p>
      <w:r>
        <w:rPr>
          <w:b/>
        </w:rPr>
        <w:t>E. 3</w:t>
      </w:r>
    </w:p>
    <w:p>
      <w:r>
        <w:t>a) Aux termes de l'art. 60 al. 1 LPGA (loi fédérale du 6 octobre 2000 sur la partie générale du droit des assurances sociales; RS 830.1), le recours doit être déposé dans les trente jours suivant la notification de la décision sujette à recours. Lorsqu'un recours paraît tardif, l'autorité interpelle le recourant en lui impartissant un bref délai pour se déterminer ou pour retirer son recours (art. 78 al. 1 LPA-VD, applicable par analogie en vertu de l'art. 99 LPA-VD).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applicable par analogie à la procédure de recours devant le tribunal des assurances en vertu de l'art. 60 al. 2 LPGA). b) En l'espèce, le délai de recours est manifestement dépassé, ce dont la recourante convient. Interpellée le par le juge instructeur, elle n'a fait valoir aucun motif documenté pour se justifier de ce retard. Il s'ensuit que le recours doit être déclaré irrecevable pour cause de tardiveté (art. 60 al. 1 LPGA et 78 al. 3 LPA-VD).</w:t>
      </w:r>
    </w:p>
    <w:p>
      <w:r>
        <w:rPr>
          <w:b/>
        </w:rPr>
        <w:t>E. 4</w:t>
      </w:r>
    </w:p>
    <w:p>
      <w:r>
        <w:t>La présente décision est rendue sans frais, ni allocation de dépens. Par ces motifs, le juge unique prononce : I. Le recours est irrecevable. II. Il ne pas perçu de frais, ni alloué de dépens. Le juge unique : Le greffier : Du La décision qui précède est notifiée à : ‑ Q.________,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