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223 vom 18. November 2009</w:t>
      </w:r>
    </w:p>
    <w:p>
      <w:r>
        <w:t>VD Tribunal cantonal, 2009-11-18, FR</w:t>
      </w:r>
    </w:p>
    <w:p>
      <w:r>
        <w:rPr>
          <w:b/>
        </w:rPr>
        <w:t xml:space="preserve">Quelle: </w:t>
      </w:r>
      <w:r>
        <w:t>https://mcp.opencaselaw.ch/entscheid/vd_findinfo_D_cision___2009___223</w:t>
      </w:r>
    </w:p>
    <w:p>
      <w:r>
        <w:t>FR: VD_FINDINFO Décision / 2009 / 223 du 18 novembre 2009</w:t>
      </w:r>
    </w:p>
    <w:p>
      <w:r>
        <w:t>IT: VD_FINDINFO Décision / 2009 / 223 del 18 novembre 2009</w:t>
      </w:r>
    </w:p>
    <w:p>
      <w:pPr>
        <w:pStyle w:val="Heading2"/>
      </w:pPr>
      <w:r>
        <w:t>Regeste</w:t>
      </w:r>
    </w:p>
    <w:p>
      <w:r>
        <w:t>RETRAIT{VOIE DE DROIT} | 94 al. 1 let. c LPA-VD</w:t>
      </w:r>
    </w:p>
    <w:p>
      <w:pPr>
        <w:pStyle w:val="Heading2"/>
      </w:pPr>
      <w:r>
        <w:t>Volltext</w:t>
      </w:r>
    </w:p>
    <w:p>
      <w:r>
        <w:t>Vaud Tribunal cantonal Cour des assurances sociales 18.11.2009 Décision / 2009 / 223</w:t>
      </w:r>
    </w:p>
    <w:p>
      <w:r>
        <w:t>RETRAIT{VOIE DE DROIT} | 94 al. 1 let. c LPA-VD</w:t>
      </w:r>
    </w:p>
    <w:p>
      <w:r>
        <w:t>TRIBUNAL CANTONAL AI 352/09-389/2009 COUR DES ASSURANCES SOCIALES _____________________________________________ Décision du 18 novembre 2009 __________________ Présidence de   M. Abrecht , juge unique Greffier : Mme   Rouiller ***** Cause pendante entre : W. , à Chavannes-Renens, recourant, représenté par Me Olivier Carré, à Lausanne, et OFFICE DE L'ASSURANCE-INVALIDITE POUR LE CANTON DE VAUD , (ci-après : l'OAI) à Vevey, intimé. _______________ Art. 94 al. 1 let. c LPA-VD Vu le recours formé le 9 novembre 2009 par W. représenté par l'avocat Olivier Carré, à l'encontre de la décision rendue le 6 octobre 2009 par l'OAI, octroyant une rente entière d'invalidité dès le 1 er juin 2008 et fixant le montant de cette rente à 1'758 fr. par mois, vu le courrier du juge instructeur du 16 novembre 2009 invitant le recourant à produire l'enveloppe qui contenait la décision attaquée et à indiquer à quelle date celle-ci lui a été communiquée, vu le courrier du recourant du 17 novembre 2009, par lequel celui-ci déclare retirer purement et simplement le recours formé par lettre du 9 novembre 2009, vu les pièces du dossier; considérant qu'il y a lieu de rayer la cause du rôle par suite de retrait du recours, compétence que l'art. 94 al. 1 let. c LPA-VD (loi vaudoise sur la procédure administrative ; RSV 173.36) attribue à un membre du Tribunal cantonal statuant comme juge unique;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Olivier Carré (pour W.), ‑      OFFICE DE L'ASSURANCE-INVALIDITE POUR LE CANTON DE VAUD (OAI),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