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2009 / 20 vom 25. Mai 2009</w:t>
      </w:r>
    </w:p>
    <w:p>
      <w:r>
        <w:t>VD Tribunal cantonal, 2009-05-25, FR</w:t>
      </w:r>
    </w:p>
    <w:p>
      <w:r>
        <w:rPr>
          <w:b/>
        </w:rPr>
        <w:t xml:space="preserve">Quelle: </w:t>
      </w:r>
      <w:r>
        <w:t>https://mcp.opencaselaw.ch/entscheid/vd_findinfo_D_cision___2009___20</w:t>
      </w:r>
    </w:p>
    <w:p>
      <w:r>
        <w:t>FR: VD_FINDINFO Décision / 2009 / 20 du 25 mai 2009</w:t>
      </w:r>
    </w:p>
    <w:p>
      <w:r>
        <w:t>IT: VD_FINDINFO Décision / 2009 / 20 del 25 maggio 2009</w:t>
      </w:r>
    </w:p>
    <w:p>
      <w:pPr>
        <w:pStyle w:val="Heading2"/>
      </w:pPr>
      <w:r>
        <w:t>Regeste</w:t>
      </w:r>
    </w:p>
    <w:p>
      <w:r>
        <w:t>RETRAIT{VOIE DE DROIT} | 94 al. 1 let. c LPA-VD</w:t>
      </w:r>
    </w:p>
    <w:p>
      <w:pPr>
        <w:pStyle w:val="Heading2"/>
      </w:pPr>
      <w:r>
        <w:t>Volltext</w:t>
      </w:r>
    </w:p>
    <w:p>
      <w:r>
        <w:t>Vaud Tribunal cantonal Cour des assurances sociales 25.05.2009 Décision / 2009 / 20</w:t>
      </w:r>
    </w:p>
    <w:p>
      <w:r>
        <w:t>RETRAIT{VOIE DE DROIT} | 94 al. 1 let. c LPA-VD</w:t>
      </w:r>
    </w:p>
    <w:p>
      <w:r>
        <w:t>TRIBUNAL CANTONAL AI 546/08 - 160/2009 COUR DES ASSURANCES SOCIALES _____________________________________________ Décision du 25 mai 2009 __________________ Présidence de   M. Abrecht , juge unique Greffier : M.      Kramer ***** Cause pendante entre : F.________ , à Vuiteboeuf, recourante, et OFFICE DE L'ASSURANCE-INVALIDITE POUR LE CANTON DE VAUD , à Vevey, intimé. _______________ Art. 94 al. 1 let. c LPA-VD Vu le recours formé le 28 octobre 2008 par F.________ à l'encontre de la décision prise le 21 octobre 2008 par l'OAI, vu la réponse de l'OAI du 2 février 2009, vu l'audience d'instruction du 25 mai 2008, au cours de laquelle, d'une part, l'OAI s'est engagé à verser à X.________ S.A., à titre d'adaptation infructueuse, la somme de 670 fr., TVA non comprise, et un montant minimal de 140 fr. pour un embout et, d'autre part, F.________ a déclaré retirer son recours, de sorte que la cause a été rayée du rôle, vu les pièces au dossier; attendu qu'il y a lieu de prendre acte du fait que la cause a été rayée du rôle par suite de retrait du recours, selon la procédure de l'art. 94 al. 1 let. c LPA-VD (loi vaudoise sur la procédure administrative ; RSV 173.36), qu'il n'y a pas lieu de percevoir des frais de justice (art. 49 LPA-VD), que l'avance de frais de 250 fr. effectuée par la recourante lui sera restituée. Par ces motifs, le juge unique prononce : I. La cause est rayée du rôle par suite de retrait du recours. II. Il n'est pas perçu de frais judiciaires. Le juge unique : Le greffier : Du La décision qui précède est notifiée à : ‑ F.________, ‑      Office de l'assurance-invalidité pour le canton de Vaud, -      Office fédéral des assurances sociales, par l'envoi de photocopies. La présente décision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